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AB" w:rsidRPr="00B61B0D" w:rsidRDefault="003D39AB" w:rsidP="003D39AB">
      <w:pPr>
        <w:keepNext/>
        <w:pBdr>
          <w:top w:val="single" w:sz="18" w:space="1" w:color="auto"/>
          <w:left w:val="single" w:sz="18" w:space="4" w:color="auto"/>
          <w:bottom w:val="single" w:sz="18" w:space="1" w:color="auto"/>
          <w:right w:val="single" w:sz="18" w:space="4" w:color="auto"/>
        </w:pBdr>
        <w:shd w:val="clear" w:color="auto" w:fill="000000"/>
        <w:tabs>
          <w:tab w:val="left" w:pos="0"/>
        </w:tabs>
        <w:spacing w:after="0" w:line="240" w:lineRule="auto"/>
        <w:jc w:val="center"/>
        <w:outlineLvl w:val="4"/>
        <w:rPr>
          <w:rFonts w:ascii="Arial" w:eastAsia="Times New Roman" w:hAnsi="Arial" w:cs="Arial"/>
          <w:b/>
          <w:i/>
          <w:color w:val="FFFFFF"/>
          <w:sz w:val="32"/>
          <w:szCs w:val="32"/>
          <w:lang w:val="pt-BR" w:eastAsia="es-ES"/>
        </w:rPr>
      </w:pPr>
      <w:bookmarkStart w:id="0" w:name="_GoBack"/>
      <w:bookmarkEnd w:id="0"/>
      <w:r w:rsidRPr="00B61B0D">
        <w:rPr>
          <w:rFonts w:ascii="Arial" w:eastAsia="Times New Roman" w:hAnsi="Arial" w:cs="Arial"/>
          <w:b/>
          <w:i/>
          <w:color w:val="FFFFFF"/>
          <w:sz w:val="32"/>
          <w:szCs w:val="32"/>
          <w:shd w:val="clear" w:color="auto" w:fill="000000"/>
          <w:lang w:val="pt-BR" w:eastAsia="es-ES"/>
        </w:rPr>
        <w:t>A  R  E  A   2</w:t>
      </w:r>
    </w:p>
    <w:p w:rsidR="003D39AB" w:rsidRPr="00B61B0D" w:rsidRDefault="003D39AB" w:rsidP="003D39AB">
      <w:pPr>
        <w:spacing w:after="0" w:line="240" w:lineRule="auto"/>
        <w:jc w:val="both"/>
        <w:rPr>
          <w:rFonts w:ascii="Arial" w:eastAsia="Times New Roman" w:hAnsi="Arial" w:cs="Arial"/>
          <w:b/>
          <w:color w:val="000000"/>
          <w:sz w:val="24"/>
          <w:szCs w:val="24"/>
          <w:lang w:val="pt-BR" w:eastAsia="es-AR"/>
        </w:rPr>
      </w:pPr>
    </w:p>
    <w:p w:rsidR="003D39AB" w:rsidRPr="00B61B0D" w:rsidRDefault="003D39AB" w:rsidP="003D39AB">
      <w:pPr>
        <w:spacing w:after="0" w:line="240" w:lineRule="auto"/>
        <w:jc w:val="both"/>
        <w:rPr>
          <w:rFonts w:ascii="Arial" w:eastAsia="Times New Roman" w:hAnsi="Arial" w:cs="Arial"/>
          <w:b/>
          <w:color w:val="000000"/>
          <w:sz w:val="24"/>
          <w:szCs w:val="24"/>
          <w:lang w:val="pt-BR" w:eastAsia="es-AR"/>
        </w:rPr>
      </w:pPr>
      <w:r w:rsidRPr="00B61B0D">
        <w:rPr>
          <w:rFonts w:ascii="Arial" w:eastAsia="Times New Roman" w:hAnsi="Arial" w:cs="Arial"/>
          <w:b/>
          <w:color w:val="000000"/>
          <w:sz w:val="24"/>
          <w:szCs w:val="24"/>
          <w:lang w:val="pt-BR" w:eastAsia="es-AR"/>
        </w:rPr>
        <w:t>ÁREA 2: INTELECTUAL</w:t>
      </w:r>
    </w:p>
    <w:p w:rsidR="003D39AB" w:rsidRPr="00B61B0D" w:rsidRDefault="003D39AB" w:rsidP="003D39AB">
      <w:pPr>
        <w:spacing w:after="0" w:line="240" w:lineRule="auto"/>
        <w:ind w:firstLine="454"/>
        <w:jc w:val="both"/>
        <w:rPr>
          <w:rFonts w:ascii="Arial" w:eastAsia="Times New Roman" w:hAnsi="Arial" w:cs="Arial"/>
          <w:b/>
          <w:color w:val="000000"/>
          <w:sz w:val="24"/>
          <w:szCs w:val="24"/>
          <w:lang w:eastAsia="es-AR"/>
        </w:rPr>
      </w:pPr>
    </w:p>
    <w:p w:rsidR="003D39AB" w:rsidRPr="00B61B0D" w:rsidRDefault="003D39AB" w:rsidP="003D39AB">
      <w:pPr>
        <w:spacing w:after="0" w:line="240" w:lineRule="auto"/>
        <w:ind w:firstLine="454"/>
        <w:jc w:val="both"/>
        <w:rPr>
          <w:rFonts w:ascii="Arial" w:eastAsia="Times New Roman" w:hAnsi="Arial" w:cs="Arial"/>
          <w:b/>
          <w:color w:val="000000"/>
          <w:sz w:val="24"/>
          <w:szCs w:val="24"/>
          <w:lang w:eastAsia="es-AR"/>
        </w:rPr>
      </w:pPr>
      <w:r w:rsidRPr="00B61B0D">
        <w:rPr>
          <w:rFonts w:ascii="Arial" w:eastAsia="Times New Roman" w:hAnsi="Arial" w:cs="Arial"/>
          <w:b/>
          <w:color w:val="000000"/>
          <w:sz w:val="24"/>
          <w:szCs w:val="24"/>
          <w:lang w:eastAsia="es-AR"/>
        </w:rPr>
        <w:t xml:space="preserve">A. Conocimientos Generales (cultura general) de las asignaturas / espacios curriculares del Nivel Secundario y niveles anteriores. </w:t>
      </w:r>
    </w:p>
    <w:p w:rsidR="003D39AB" w:rsidRPr="00B61B0D" w:rsidRDefault="003D39AB" w:rsidP="003D39AB">
      <w:pPr>
        <w:spacing w:after="0" w:line="240" w:lineRule="auto"/>
        <w:ind w:firstLine="454"/>
        <w:jc w:val="both"/>
        <w:rPr>
          <w:rFonts w:ascii="Arial" w:eastAsia="Times New Roman" w:hAnsi="Arial" w:cs="Arial"/>
          <w:b/>
          <w:color w:val="000000"/>
          <w:sz w:val="24"/>
          <w:szCs w:val="24"/>
          <w:lang w:eastAsia="es-AR"/>
        </w:rPr>
      </w:pP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b/>
          <w:color w:val="000000"/>
          <w:sz w:val="24"/>
          <w:szCs w:val="24"/>
          <w:lang w:eastAsia="es-AR"/>
        </w:rPr>
        <w:t>a.1.</w:t>
      </w:r>
      <w:r w:rsidRPr="00B61B0D">
        <w:rPr>
          <w:rFonts w:ascii="Arial" w:eastAsia="Times New Roman" w:hAnsi="Arial" w:cs="Arial"/>
          <w:color w:val="000000"/>
          <w:sz w:val="24"/>
          <w:szCs w:val="24"/>
          <w:lang w:eastAsia="es-AR"/>
        </w:rPr>
        <w:t xml:space="preserve"> Historia Mundial: procesos estructurales occidentales que marcaron el pasado social del hombre, determinando la periodicidad de las distintas edades (Antigua, Media, Moderna, Contemporánea). Grandes revoluciones, con sus principios y teorías que las provocaron y sus consecuencias, (Revolución Francesa, Revolución Industrial, Revolución Tecnológica). Historia Argentina: Proceso de organización y consolidación del estado nacional. </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color w:val="000000"/>
          <w:sz w:val="24"/>
          <w:szCs w:val="24"/>
          <w:lang w:eastAsia="es-AR"/>
        </w:rPr>
        <w:t xml:space="preserve">Geografía física y social Argentina; geografía económica del siglo XXI. </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color w:val="000000"/>
          <w:sz w:val="24"/>
          <w:szCs w:val="24"/>
          <w:lang w:eastAsia="es-AR"/>
        </w:rPr>
        <w:t xml:space="preserve">Ecosistemas y medio ambiente. (Recursos naturales; cuidado del medio ambiente y la salud). </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color w:val="000000"/>
          <w:sz w:val="24"/>
          <w:szCs w:val="24"/>
          <w:lang w:eastAsia="es-AR"/>
        </w:rPr>
        <w:t>Actualidad Deportiva Nacional;  actualidad Nacional e Internacional (aspectos sociales, económicos y políticos).</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b/>
          <w:color w:val="000000"/>
          <w:sz w:val="24"/>
          <w:szCs w:val="24"/>
          <w:lang w:eastAsia="es-AR"/>
        </w:rPr>
        <w:t>a.2.</w:t>
      </w:r>
      <w:r w:rsidRPr="00B61B0D">
        <w:rPr>
          <w:rFonts w:ascii="Arial" w:eastAsia="Times New Roman" w:hAnsi="Arial" w:cs="Arial"/>
          <w:color w:val="000000"/>
          <w:sz w:val="24"/>
          <w:szCs w:val="24"/>
          <w:lang w:eastAsia="es-AR"/>
        </w:rPr>
        <w:t xml:space="preserve"> Anatomía y Fisiología Humana (material incorporado en el CD de ingreso); </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color w:val="000000"/>
          <w:sz w:val="24"/>
          <w:szCs w:val="24"/>
          <w:lang w:eastAsia="es-AR"/>
        </w:rPr>
        <w:t>A partir de lo señalado, el aspirante deberá solucionar las cuestiones que se le planteen, con los conocimientos adquiridos durante la Educación Secundaria, el cursillo propedéutico y lo realizado por iniciativa propia.</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color w:val="000000"/>
          <w:sz w:val="24"/>
          <w:szCs w:val="24"/>
          <w:lang w:eastAsia="es-AR"/>
        </w:rPr>
        <w:t>Se debe tener en cuenta que la prueba apunta a evaluar el bagaje de información que el postulante haya adquirido a lo largo de su paso por la escuela  y el uso que pueda hacer de ella. Si el aspirante lo considera necesario, podrá reforzar los conocimientos sobre las áreas mencionadas, recurriendo a los libros y manuales utilizados en dichos niveles.</w:t>
      </w:r>
    </w:p>
    <w:p w:rsidR="003D39AB" w:rsidRPr="00B61B0D" w:rsidRDefault="003D39AB" w:rsidP="003D39AB">
      <w:pPr>
        <w:spacing w:after="0" w:line="360" w:lineRule="auto"/>
        <w:jc w:val="both"/>
        <w:rPr>
          <w:rFonts w:ascii="Arial" w:eastAsia="Times New Roman" w:hAnsi="Arial" w:cs="Arial"/>
          <w:b/>
          <w:color w:val="000000"/>
          <w:sz w:val="24"/>
          <w:szCs w:val="24"/>
          <w:lang w:eastAsia="es-AR"/>
        </w:rPr>
      </w:pPr>
    </w:p>
    <w:p w:rsidR="003D39AB" w:rsidRPr="00B61B0D" w:rsidRDefault="003D39AB" w:rsidP="003D39AB">
      <w:pPr>
        <w:spacing w:after="0" w:line="360" w:lineRule="auto"/>
        <w:jc w:val="both"/>
        <w:rPr>
          <w:rFonts w:ascii="Arial" w:eastAsia="Times New Roman" w:hAnsi="Arial" w:cs="Arial"/>
          <w:color w:val="000000"/>
          <w:sz w:val="24"/>
          <w:szCs w:val="24"/>
          <w:lang w:eastAsia="es-AR"/>
        </w:rPr>
      </w:pPr>
      <w:r w:rsidRPr="00B61B0D">
        <w:rPr>
          <w:rFonts w:ascii="Arial" w:eastAsia="Times New Roman" w:hAnsi="Arial" w:cs="Arial"/>
          <w:b/>
          <w:color w:val="000000"/>
          <w:sz w:val="24"/>
          <w:szCs w:val="24"/>
          <w:lang w:eastAsia="es-AR"/>
        </w:rPr>
        <w:t>Modalidad del Examen</w:t>
      </w:r>
      <w:r w:rsidRPr="00B61B0D">
        <w:rPr>
          <w:rFonts w:ascii="Arial" w:eastAsia="Times New Roman" w:hAnsi="Arial" w:cs="Arial"/>
          <w:color w:val="000000"/>
          <w:sz w:val="24"/>
          <w:szCs w:val="24"/>
          <w:lang w:eastAsia="es-AR"/>
        </w:rPr>
        <w:t xml:space="preserve">: Será escrito. El aspirante deberá utilizar bolígrafo color </w:t>
      </w:r>
      <w:r w:rsidRPr="00B61B0D">
        <w:rPr>
          <w:rFonts w:ascii="Arial" w:eastAsia="Times New Roman" w:hAnsi="Arial" w:cs="Arial"/>
          <w:b/>
          <w:color w:val="000000"/>
          <w:sz w:val="24"/>
          <w:szCs w:val="24"/>
          <w:lang w:eastAsia="es-AR"/>
        </w:rPr>
        <w:t>azul</w:t>
      </w:r>
      <w:r w:rsidRPr="00B61B0D">
        <w:rPr>
          <w:rFonts w:ascii="Arial" w:eastAsia="Times New Roman" w:hAnsi="Arial" w:cs="Arial"/>
          <w:color w:val="000000"/>
          <w:sz w:val="24"/>
          <w:szCs w:val="24"/>
          <w:lang w:eastAsia="es-AR"/>
        </w:rPr>
        <w:t xml:space="preserve"> únicamente, podrá utilizar lápiz negro para evitar las correcciones con corrector o borroneo sobre lo escrito o marcado. Se aconseja trabajar con lápiz y luego pasar en tinta luego que esté seguro de sus respuestas. No se permitirá la utilización de colores, corrector, marcas o subrayados de ningún tipo en los exámenes. Para apoyar el estudio correspondiente a los contenidos que tienen una mayor trascendencia en la formación de los futuros profesores, como el caso de Química, Anatomía y Fisiología Humana, este Instituto ha elaborado  un material que se anexa al presente cuadernillo de ingreso.</w:t>
      </w:r>
    </w:p>
    <w:p w:rsidR="003D39AB" w:rsidRPr="00B61B0D" w:rsidRDefault="003D39AB" w:rsidP="003D39AB">
      <w:pPr>
        <w:spacing w:after="0" w:line="360" w:lineRule="auto"/>
        <w:jc w:val="right"/>
        <w:rPr>
          <w:rFonts w:ascii="Arial" w:eastAsia="Times New Roman" w:hAnsi="Arial" w:cs="Arial"/>
          <w:b/>
          <w:color w:val="000000"/>
          <w:sz w:val="24"/>
          <w:szCs w:val="24"/>
          <w:lang w:eastAsia="es-AR"/>
        </w:rPr>
      </w:pPr>
    </w:p>
    <w:p w:rsidR="003D39AB" w:rsidRPr="00B61B0D" w:rsidRDefault="003D39AB" w:rsidP="003D39AB">
      <w:pPr>
        <w:spacing w:after="0" w:line="360" w:lineRule="auto"/>
        <w:jc w:val="right"/>
        <w:rPr>
          <w:rFonts w:ascii="Arial" w:eastAsia="Times New Roman" w:hAnsi="Arial" w:cs="Arial"/>
          <w:b/>
          <w:color w:val="000000"/>
          <w:sz w:val="24"/>
          <w:szCs w:val="24"/>
          <w:lang w:eastAsia="es-AR"/>
        </w:rPr>
      </w:pP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b/>
          <w:color w:val="000000"/>
          <w:sz w:val="24"/>
          <w:szCs w:val="24"/>
          <w:lang w:eastAsia="es-AR"/>
        </w:rPr>
        <w:lastRenderedPageBreak/>
        <w:t xml:space="preserve">B. Habilidades Intelectuales: </w:t>
      </w:r>
      <w:r w:rsidRPr="00B61B0D">
        <w:rPr>
          <w:rFonts w:ascii="Arial" w:eastAsia="Times New Roman" w:hAnsi="Arial" w:cs="Arial"/>
          <w:color w:val="000000"/>
          <w:sz w:val="24"/>
          <w:szCs w:val="24"/>
          <w:lang w:eastAsia="es-AR"/>
        </w:rPr>
        <w:t>aquí se partirá del supuesto, de que cotidianamente se emplean un conjunto de operaciones del pensamiento y se manejan ciertas técnicas para abordar un texto. Para ello deberán utilizar dichas capacidades en la resolución de situaciones, observando cuidadosamente las consignas dadas.</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color w:val="000000"/>
          <w:sz w:val="24"/>
          <w:szCs w:val="24"/>
          <w:lang w:eastAsia="es-AR"/>
        </w:rPr>
        <w:t>En esta área el aspirante deberá realizar ejercicios de comprensión de texto, razonamiento y redacción. Es intención valorar la capacidad del aspirante en la lectura comprensiva; la selección y discriminación de las ideas principales de las secundarias; la relación de todos los datos principales obtenidos y la conformación de textos breve, etc..</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color w:val="000000"/>
          <w:sz w:val="24"/>
          <w:szCs w:val="24"/>
          <w:lang w:eastAsia="es-AR"/>
        </w:rPr>
        <w:t>Los criterios de evaluación que se tendrán en cuenta serán los siguientes: selección de ideas principales, sintaxis, coherencia, ortografía, presentación y caligrafía.</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color w:val="000000"/>
          <w:sz w:val="24"/>
          <w:szCs w:val="24"/>
          <w:lang w:eastAsia="es-AR"/>
        </w:rPr>
        <w:t>Para afrontar con mayor probabilidad de éxito el examen de competencia lingüística, se organizará un cursillo de lengua de carácter no obligatorio, pero que redundará en beneficios para quienes accedan al mismo.</w:t>
      </w: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p>
    <w:p w:rsidR="003D39AB" w:rsidRPr="00B61B0D" w:rsidRDefault="003D39AB" w:rsidP="003D39AB">
      <w:pPr>
        <w:spacing w:after="0" w:line="360" w:lineRule="auto"/>
        <w:ind w:firstLine="454"/>
        <w:jc w:val="both"/>
        <w:rPr>
          <w:rFonts w:ascii="Arial" w:eastAsia="Times New Roman" w:hAnsi="Arial" w:cs="Arial"/>
          <w:color w:val="000000"/>
          <w:sz w:val="24"/>
          <w:szCs w:val="24"/>
          <w:lang w:eastAsia="es-AR"/>
        </w:rPr>
      </w:pPr>
      <w:r w:rsidRPr="00B61B0D">
        <w:rPr>
          <w:rFonts w:ascii="Arial" w:eastAsia="Times New Roman" w:hAnsi="Arial" w:cs="Arial"/>
          <w:b/>
          <w:color w:val="000000"/>
          <w:sz w:val="24"/>
          <w:szCs w:val="24"/>
          <w:lang w:eastAsia="es-AR"/>
        </w:rPr>
        <w:t>Modalidad del examen</w:t>
      </w:r>
      <w:r w:rsidRPr="00B61B0D">
        <w:rPr>
          <w:rFonts w:ascii="Arial" w:eastAsia="Times New Roman" w:hAnsi="Arial" w:cs="Arial"/>
          <w:color w:val="000000"/>
          <w:sz w:val="24"/>
          <w:szCs w:val="24"/>
          <w:lang w:eastAsia="es-AR"/>
        </w:rPr>
        <w:t xml:space="preserve">: Será escrito. El aspirante deberá utilizar bolígrafo color </w:t>
      </w:r>
      <w:r w:rsidRPr="00B61B0D">
        <w:rPr>
          <w:rFonts w:ascii="Arial" w:eastAsia="Times New Roman" w:hAnsi="Arial" w:cs="Arial"/>
          <w:b/>
          <w:color w:val="000000"/>
          <w:sz w:val="24"/>
          <w:szCs w:val="24"/>
          <w:lang w:eastAsia="es-AR"/>
        </w:rPr>
        <w:t xml:space="preserve">azul </w:t>
      </w:r>
      <w:r w:rsidRPr="00B61B0D">
        <w:rPr>
          <w:rFonts w:ascii="Arial" w:eastAsia="Times New Roman" w:hAnsi="Arial" w:cs="Arial"/>
          <w:color w:val="000000"/>
          <w:sz w:val="24"/>
          <w:szCs w:val="24"/>
          <w:lang w:eastAsia="es-AR"/>
        </w:rPr>
        <w:t>únicamente, no permitiéndose la utilización de colores, corrector, o marcas de ningún tipo en los exámenes.</w:t>
      </w:r>
    </w:p>
    <w:p w:rsidR="003D39AB" w:rsidRPr="00B61B0D" w:rsidRDefault="003D39AB" w:rsidP="003D39AB">
      <w:pPr>
        <w:tabs>
          <w:tab w:val="left" w:pos="6669"/>
        </w:tabs>
        <w:spacing w:after="0" w:line="360" w:lineRule="auto"/>
        <w:jc w:val="both"/>
        <w:rPr>
          <w:rFonts w:ascii="Arial" w:eastAsia="Times New Roman" w:hAnsi="Arial" w:cs="Arial"/>
          <w:color w:val="FF0000"/>
          <w:sz w:val="24"/>
          <w:szCs w:val="24"/>
          <w:lang w:eastAsia="es-ES"/>
        </w:rPr>
      </w:pPr>
    </w:p>
    <w:p w:rsidR="003D39AB" w:rsidRPr="00B61B0D" w:rsidRDefault="003D39AB" w:rsidP="003D39AB">
      <w:pPr>
        <w:tabs>
          <w:tab w:val="left" w:pos="6669"/>
        </w:tabs>
        <w:spacing w:after="0" w:line="360" w:lineRule="auto"/>
        <w:jc w:val="both"/>
        <w:rPr>
          <w:rFonts w:ascii="Arial" w:eastAsia="Times New Roman" w:hAnsi="Arial" w:cs="Arial"/>
          <w:color w:val="FF0000"/>
          <w:sz w:val="24"/>
          <w:szCs w:val="24"/>
          <w:lang w:eastAsia="es-ES"/>
        </w:rPr>
      </w:pPr>
    </w:p>
    <w:p w:rsidR="003D39AB" w:rsidRPr="00B61B0D" w:rsidRDefault="003D39AB" w:rsidP="003D39AB">
      <w:pPr>
        <w:tabs>
          <w:tab w:val="left" w:pos="6669"/>
        </w:tabs>
        <w:spacing w:after="0" w:line="360" w:lineRule="auto"/>
        <w:jc w:val="both"/>
        <w:rPr>
          <w:rFonts w:ascii="Arial" w:eastAsia="Times New Roman" w:hAnsi="Arial" w:cs="Arial"/>
          <w:b/>
          <w:sz w:val="28"/>
          <w:szCs w:val="28"/>
          <w:lang w:eastAsia="es-ES"/>
        </w:rPr>
      </w:pPr>
      <w:r w:rsidRPr="00B61B0D">
        <w:rPr>
          <w:rFonts w:ascii="Arial" w:eastAsia="Times New Roman" w:hAnsi="Arial" w:cs="Arial"/>
          <w:b/>
          <w:sz w:val="28"/>
          <w:szCs w:val="28"/>
          <w:lang w:eastAsia="es-ES"/>
        </w:rPr>
        <w:t>PUNTAJE:</w:t>
      </w:r>
    </w:p>
    <w:p w:rsidR="003D39AB" w:rsidRPr="00B61B0D" w:rsidRDefault="003D39AB" w:rsidP="003D39AB">
      <w:pPr>
        <w:tabs>
          <w:tab w:val="left" w:pos="1134"/>
          <w:tab w:val="left" w:pos="3402"/>
          <w:tab w:val="left" w:pos="6237"/>
          <w:tab w:val="left" w:pos="6669"/>
        </w:tabs>
        <w:spacing w:after="0" w:line="360" w:lineRule="auto"/>
        <w:ind w:firstLine="513"/>
        <w:jc w:val="both"/>
        <w:rPr>
          <w:rFonts w:ascii="Arial" w:eastAsia="Times New Roman" w:hAnsi="Arial" w:cs="Arial"/>
          <w:b/>
          <w:sz w:val="24"/>
          <w:szCs w:val="24"/>
          <w:lang w:eastAsia="es-AR"/>
        </w:rPr>
      </w:pPr>
    </w:p>
    <w:p w:rsidR="003D39AB" w:rsidRPr="00B61B0D" w:rsidRDefault="003D39AB" w:rsidP="003D39AB">
      <w:pPr>
        <w:tabs>
          <w:tab w:val="left" w:pos="1134"/>
          <w:tab w:val="left" w:pos="3402"/>
          <w:tab w:val="left" w:pos="6237"/>
          <w:tab w:val="left" w:pos="6669"/>
        </w:tabs>
        <w:spacing w:after="0" w:line="360" w:lineRule="auto"/>
        <w:ind w:firstLine="513"/>
        <w:jc w:val="both"/>
        <w:rPr>
          <w:rFonts w:ascii="Arial" w:eastAsia="Times New Roman" w:hAnsi="Arial" w:cs="Times New Roman"/>
          <w:sz w:val="24"/>
          <w:szCs w:val="24"/>
          <w:lang w:eastAsia="es-ES"/>
        </w:rPr>
      </w:pPr>
      <w:r w:rsidRPr="00B61B0D">
        <w:rPr>
          <w:rFonts w:ascii="Arial" w:eastAsia="Times New Roman" w:hAnsi="Arial" w:cs="Arial"/>
          <w:b/>
          <w:sz w:val="24"/>
          <w:szCs w:val="24"/>
          <w:lang w:eastAsia="es-AR"/>
        </w:rPr>
        <w:t>A. Conocimientos Generales: 60 PUNTOS</w:t>
      </w:r>
    </w:p>
    <w:p w:rsidR="003D39AB" w:rsidRPr="00B61B0D" w:rsidRDefault="003D39AB" w:rsidP="003D39AB">
      <w:pPr>
        <w:tabs>
          <w:tab w:val="left" w:pos="1134"/>
          <w:tab w:val="left" w:pos="3402"/>
          <w:tab w:val="left" w:pos="6237"/>
          <w:tab w:val="left" w:pos="6669"/>
        </w:tabs>
        <w:spacing w:after="0" w:line="360" w:lineRule="auto"/>
        <w:ind w:firstLine="513"/>
        <w:jc w:val="both"/>
        <w:rPr>
          <w:rFonts w:ascii="Arial" w:eastAsia="Times New Roman" w:hAnsi="Arial" w:cs="Arial"/>
          <w:b/>
          <w:sz w:val="24"/>
          <w:szCs w:val="24"/>
          <w:lang w:eastAsia="es-AR"/>
        </w:rPr>
      </w:pPr>
    </w:p>
    <w:p w:rsidR="003D39AB" w:rsidRPr="00B61B0D" w:rsidRDefault="003D39AB" w:rsidP="003D39AB">
      <w:pPr>
        <w:tabs>
          <w:tab w:val="left" w:pos="1134"/>
          <w:tab w:val="left" w:pos="3402"/>
          <w:tab w:val="left" w:pos="6237"/>
          <w:tab w:val="left" w:pos="6669"/>
        </w:tabs>
        <w:spacing w:after="0" w:line="360" w:lineRule="auto"/>
        <w:ind w:firstLine="513"/>
        <w:jc w:val="both"/>
        <w:rPr>
          <w:rFonts w:ascii="Arial" w:eastAsia="Times New Roman" w:hAnsi="Arial" w:cs="Times New Roman"/>
          <w:sz w:val="24"/>
          <w:szCs w:val="24"/>
          <w:lang w:eastAsia="es-ES"/>
        </w:rPr>
      </w:pPr>
      <w:r w:rsidRPr="00B61B0D">
        <w:rPr>
          <w:rFonts w:ascii="Arial" w:eastAsia="Times New Roman" w:hAnsi="Arial" w:cs="Arial"/>
          <w:b/>
          <w:sz w:val="24"/>
          <w:szCs w:val="24"/>
          <w:lang w:eastAsia="es-AR"/>
        </w:rPr>
        <w:t>B. Habilidades Intelectuales: 60 PUNTOS</w:t>
      </w:r>
    </w:p>
    <w:p w:rsidR="003D39AB" w:rsidRPr="00B61B0D" w:rsidRDefault="003D39AB" w:rsidP="003D39AB">
      <w:pPr>
        <w:tabs>
          <w:tab w:val="left" w:pos="1134"/>
          <w:tab w:val="left" w:pos="3402"/>
          <w:tab w:val="left" w:pos="6237"/>
          <w:tab w:val="left" w:pos="6669"/>
        </w:tabs>
        <w:spacing w:after="0" w:line="360" w:lineRule="auto"/>
        <w:ind w:firstLine="513"/>
        <w:jc w:val="both"/>
        <w:rPr>
          <w:rFonts w:ascii="Arial" w:eastAsia="Times New Roman" w:hAnsi="Arial" w:cs="Times New Roman"/>
          <w:b/>
          <w:sz w:val="32"/>
          <w:szCs w:val="32"/>
          <w:lang w:eastAsia="es-ES"/>
        </w:rPr>
      </w:pPr>
    </w:p>
    <w:p w:rsidR="003D39AB" w:rsidRPr="00B61B0D" w:rsidRDefault="003D39AB" w:rsidP="003D39AB">
      <w:pPr>
        <w:tabs>
          <w:tab w:val="left" w:pos="1134"/>
          <w:tab w:val="left" w:pos="3402"/>
          <w:tab w:val="left" w:pos="6237"/>
          <w:tab w:val="left" w:pos="6669"/>
        </w:tabs>
        <w:spacing w:after="0" w:line="360" w:lineRule="auto"/>
        <w:ind w:firstLine="513"/>
        <w:jc w:val="right"/>
        <w:rPr>
          <w:rFonts w:ascii="Arial" w:eastAsia="Times New Roman" w:hAnsi="Arial" w:cs="Times New Roman"/>
          <w:b/>
          <w:sz w:val="32"/>
          <w:szCs w:val="32"/>
          <w:lang w:eastAsia="es-ES"/>
        </w:rPr>
      </w:pPr>
      <w:r w:rsidRPr="00B61B0D">
        <w:rPr>
          <w:rFonts w:ascii="Arial" w:eastAsia="Times New Roman" w:hAnsi="Arial" w:cs="Times New Roman"/>
          <w:b/>
          <w:sz w:val="32"/>
          <w:szCs w:val="32"/>
          <w:lang w:eastAsia="es-ES"/>
        </w:rPr>
        <w:t>TOTAL GENERAL DEL ÁREA 2: 120 PUNTOS</w:t>
      </w:r>
    </w:p>
    <w:p w:rsidR="004D53A0" w:rsidRDefault="004D53A0"/>
    <w:sectPr w:rsidR="004D53A0" w:rsidSect="00090C63">
      <w:pgSz w:w="11906" w:h="16838" w:code="9"/>
      <w:pgMar w:top="1134" w:right="567"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AB"/>
    <w:rsid w:val="00090C63"/>
    <w:rsid w:val="002B4DFA"/>
    <w:rsid w:val="003D39AB"/>
    <w:rsid w:val="004D53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AB"/>
    <w:rPr>
      <w:noProof/>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AB"/>
    <w:rPr>
      <w:noProof/>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4</cp:revision>
  <dcterms:created xsi:type="dcterms:W3CDTF">2020-12-08T14:25:00Z</dcterms:created>
  <dcterms:modified xsi:type="dcterms:W3CDTF">2020-12-08T15:01:00Z</dcterms:modified>
</cp:coreProperties>
</file>