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0E" w:rsidRPr="00B61B0D" w:rsidRDefault="00361E0E" w:rsidP="00361E0E">
      <w:pPr>
        <w:pBdr>
          <w:top w:val="single" w:sz="18" w:space="1" w:color="auto"/>
          <w:left w:val="single" w:sz="18" w:space="4" w:color="auto"/>
          <w:bottom w:val="single" w:sz="18" w:space="1" w:color="auto"/>
          <w:right w:val="single" w:sz="18" w:space="4" w:color="auto"/>
        </w:pBdr>
        <w:shd w:val="clear" w:color="auto" w:fill="000000"/>
        <w:tabs>
          <w:tab w:val="left" w:pos="6669"/>
        </w:tabs>
        <w:spacing w:before="240" w:after="60" w:line="360" w:lineRule="auto"/>
        <w:ind w:firstLine="513"/>
        <w:jc w:val="center"/>
        <w:outlineLvl w:val="5"/>
        <w:rPr>
          <w:rFonts w:ascii="Arial" w:eastAsia="Times New Roman" w:hAnsi="Arial" w:cs="Arial"/>
          <w:b/>
          <w:bCs/>
          <w:i/>
          <w:sz w:val="32"/>
          <w:szCs w:val="32"/>
          <w:lang w:val="pt-BR" w:eastAsia="es-AR"/>
        </w:rPr>
      </w:pPr>
      <w:bookmarkStart w:id="0" w:name="_GoBack"/>
      <w:bookmarkEnd w:id="0"/>
      <w:r w:rsidRPr="00B61B0D">
        <w:rPr>
          <w:rFonts w:ascii="Arial" w:eastAsia="Times New Roman" w:hAnsi="Arial" w:cs="Arial"/>
          <w:b/>
          <w:bCs/>
          <w:i/>
          <w:sz w:val="32"/>
          <w:szCs w:val="32"/>
          <w:lang w:val="pt-BR" w:eastAsia="es-AR"/>
        </w:rPr>
        <w:t>A R E A    1</w:t>
      </w:r>
    </w:p>
    <w:p w:rsidR="00361E0E" w:rsidRPr="00B61B0D" w:rsidRDefault="00361E0E" w:rsidP="00361E0E">
      <w:pPr>
        <w:tabs>
          <w:tab w:val="left" w:pos="6669"/>
        </w:tabs>
        <w:spacing w:after="0" w:line="360" w:lineRule="auto"/>
        <w:ind w:firstLine="513"/>
        <w:jc w:val="both"/>
        <w:rPr>
          <w:rFonts w:ascii="Arial" w:eastAsia="Times New Roman" w:hAnsi="Arial" w:cs="Arial"/>
          <w:sz w:val="24"/>
          <w:szCs w:val="24"/>
          <w:lang w:val="pt-BR" w:eastAsia="es-ES"/>
        </w:rPr>
      </w:pPr>
    </w:p>
    <w:p w:rsidR="00361E0E" w:rsidRPr="00B61B0D" w:rsidRDefault="00361E0E" w:rsidP="00361E0E">
      <w:pPr>
        <w:tabs>
          <w:tab w:val="left" w:pos="6669"/>
        </w:tabs>
        <w:spacing w:after="0" w:line="360" w:lineRule="auto"/>
        <w:jc w:val="both"/>
        <w:rPr>
          <w:rFonts w:ascii="Arial" w:eastAsia="Times New Roman" w:hAnsi="Arial" w:cs="Arial"/>
          <w:b/>
          <w:sz w:val="24"/>
          <w:szCs w:val="24"/>
          <w:lang w:eastAsia="es-ES"/>
        </w:rPr>
      </w:pPr>
      <w:r w:rsidRPr="00B61B0D">
        <w:rPr>
          <w:rFonts w:ascii="Arial" w:eastAsia="Times New Roman" w:hAnsi="Arial" w:cs="Arial"/>
          <w:sz w:val="24"/>
          <w:szCs w:val="24"/>
          <w:lang w:eastAsia="es-ES"/>
        </w:rPr>
        <w:t xml:space="preserve"> </w:t>
      </w:r>
      <w:r w:rsidRPr="00B61B0D">
        <w:rPr>
          <w:rFonts w:ascii="Arial" w:eastAsia="Times New Roman" w:hAnsi="Arial" w:cs="Arial"/>
          <w:b/>
          <w:sz w:val="24"/>
          <w:szCs w:val="24"/>
          <w:lang w:eastAsia="es-ES"/>
        </w:rPr>
        <w:t>Examen Médico  deberá estar “</w:t>
      </w:r>
      <w:r w:rsidRPr="00B61B0D">
        <w:rPr>
          <w:rFonts w:ascii="Arial" w:eastAsia="Times New Roman" w:hAnsi="Arial" w:cs="Arial"/>
          <w:b/>
          <w:sz w:val="24"/>
          <w:szCs w:val="24"/>
          <w:u w:val="single"/>
          <w:lang w:eastAsia="es-ES"/>
        </w:rPr>
        <w:t>CERTIFICADO”</w:t>
      </w:r>
      <w:r w:rsidRPr="00B61B0D">
        <w:rPr>
          <w:rFonts w:ascii="Arial" w:eastAsia="Times New Roman" w:hAnsi="Arial" w:cs="Arial"/>
          <w:b/>
          <w:sz w:val="24"/>
          <w:szCs w:val="24"/>
          <w:lang w:eastAsia="es-ES"/>
        </w:rPr>
        <w:t xml:space="preserve"> por Salud Pública.-</w:t>
      </w:r>
    </w:p>
    <w:p w:rsidR="00361E0E" w:rsidRPr="00B61B0D" w:rsidRDefault="00361E0E" w:rsidP="00361E0E">
      <w:p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 xml:space="preserve">Esta área requiere la presentación que se consigna a continuación y todos </w:t>
      </w:r>
      <w:r w:rsidRPr="00B61B0D">
        <w:rPr>
          <w:rFonts w:ascii="Arial" w:eastAsia="Times New Roman" w:hAnsi="Arial" w:cs="Arial"/>
          <w:sz w:val="24"/>
          <w:szCs w:val="24"/>
          <w:lang w:val="pt-BR" w:eastAsia="es-ES"/>
        </w:rPr>
        <w:t>l</w:t>
      </w:r>
      <w:r w:rsidRPr="00B61B0D">
        <w:rPr>
          <w:rFonts w:ascii="Arial" w:eastAsia="Times New Roman" w:hAnsi="Arial" w:cs="Arial"/>
          <w:sz w:val="24"/>
          <w:szCs w:val="24"/>
          <w:lang w:eastAsia="es-ES"/>
        </w:rPr>
        <w:t xml:space="preserve">os certificados médicos requeridos deben ser expedidos por </w:t>
      </w:r>
      <w:r w:rsidRPr="00B61B0D">
        <w:rPr>
          <w:rFonts w:ascii="Arial" w:eastAsia="Times New Roman" w:hAnsi="Arial" w:cs="Arial"/>
          <w:b/>
          <w:sz w:val="24"/>
          <w:szCs w:val="24"/>
          <w:lang w:eastAsia="es-ES"/>
        </w:rPr>
        <w:t>“médicos especialistas”,</w:t>
      </w:r>
      <w:r w:rsidRPr="00B61B0D">
        <w:rPr>
          <w:rFonts w:ascii="Arial" w:eastAsia="Times New Roman" w:hAnsi="Arial" w:cs="Arial"/>
          <w:sz w:val="24"/>
          <w:szCs w:val="24"/>
          <w:lang w:eastAsia="es-ES"/>
        </w:rPr>
        <w:t xml:space="preserve"> de gestión </w:t>
      </w:r>
      <w:r w:rsidRPr="00B61B0D">
        <w:rPr>
          <w:rFonts w:ascii="Arial" w:eastAsia="Times New Roman" w:hAnsi="Arial" w:cs="Arial"/>
          <w:b/>
          <w:sz w:val="24"/>
          <w:szCs w:val="24"/>
          <w:u w:val="single"/>
          <w:lang w:eastAsia="es-ES"/>
        </w:rPr>
        <w:t xml:space="preserve">estatal o privada, </w:t>
      </w:r>
      <w:r w:rsidRPr="00B61B0D">
        <w:rPr>
          <w:rFonts w:ascii="Arial" w:eastAsia="Times New Roman" w:hAnsi="Arial" w:cs="Arial"/>
          <w:sz w:val="24"/>
          <w:szCs w:val="24"/>
          <w:lang w:eastAsia="es-ES"/>
        </w:rPr>
        <w:t>adjuntándose el APTO correspondiente para el desempeño de las actividades del Profesorado.</w:t>
      </w:r>
    </w:p>
    <w:p w:rsidR="00361E0E" w:rsidRPr="00B61B0D" w:rsidRDefault="00361E0E" w:rsidP="00361E0E">
      <w:pPr>
        <w:numPr>
          <w:ilvl w:val="0"/>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Certificados de Vacunas otorgado por Organismos Estatales o de Obra Social. En caso de extravío, solicitar  nueva emisión en el vacunatorio de la provincia.-</w:t>
      </w:r>
    </w:p>
    <w:p w:rsidR="00361E0E" w:rsidRPr="00B61B0D" w:rsidRDefault="00361E0E" w:rsidP="00361E0E">
      <w:pPr>
        <w:numPr>
          <w:ilvl w:val="0"/>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 xml:space="preserve">Análisis de laboratorio </w:t>
      </w:r>
    </w:p>
    <w:p w:rsidR="00361E0E" w:rsidRPr="00B61B0D" w:rsidRDefault="00361E0E" w:rsidP="00361E0E">
      <w:pPr>
        <w:numPr>
          <w:ilvl w:val="1"/>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 xml:space="preserve">Hemograma completo  </w:t>
      </w:r>
    </w:p>
    <w:p w:rsidR="00361E0E" w:rsidRPr="00B61B0D" w:rsidRDefault="00361E0E" w:rsidP="00361E0E">
      <w:pPr>
        <w:numPr>
          <w:ilvl w:val="1"/>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Eritrosedimentación</w:t>
      </w:r>
    </w:p>
    <w:p w:rsidR="00361E0E" w:rsidRPr="00B61B0D" w:rsidRDefault="00361E0E" w:rsidP="00361E0E">
      <w:pPr>
        <w:numPr>
          <w:ilvl w:val="1"/>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Glucemia</w:t>
      </w:r>
    </w:p>
    <w:p w:rsidR="00361E0E" w:rsidRPr="00B61B0D" w:rsidRDefault="00361E0E" w:rsidP="00361E0E">
      <w:pPr>
        <w:numPr>
          <w:ilvl w:val="1"/>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Colesterolemia</w:t>
      </w:r>
    </w:p>
    <w:p w:rsidR="00361E0E" w:rsidRPr="00B61B0D" w:rsidRDefault="00361E0E" w:rsidP="00361E0E">
      <w:pPr>
        <w:numPr>
          <w:ilvl w:val="1"/>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Uremia</w:t>
      </w:r>
    </w:p>
    <w:p w:rsidR="00361E0E" w:rsidRPr="00B61B0D" w:rsidRDefault="00361E0E" w:rsidP="00361E0E">
      <w:pPr>
        <w:numPr>
          <w:ilvl w:val="1"/>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 xml:space="preserve">Uricemia </w:t>
      </w:r>
    </w:p>
    <w:p w:rsidR="00361E0E" w:rsidRPr="00B61B0D" w:rsidRDefault="00361E0E" w:rsidP="00361E0E">
      <w:pPr>
        <w:numPr>
          <w:ilvl w:val="0"/>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RH y Grupo Sanguíneo</w:t>
      </w:r>
    </w:p>
    <w:p w:rsidR="00361E0E" w:rsidRPr="00B61B0D" w:rsidRDefault="00361E0E" w:rsidP="00361E0E">
      <w:pPr>
        <w:numPr>
          <w:ilvl w:val="0"/>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Análisis de Orina Completo.</w:t>
      </w:r>
    </w:p>
    <w:p w:rsidR="00361E0E" w:rsidRPr="00B61B0D" w:rsidRDefault="00361E0E" w:rsidP="00361E0E">
      <w:pPr>
        <w:numPr>
          <w:ilvl w:val="0"/>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Electrocardiograma, con informe final.</w:t>
      </w:r>
    </w:p>
    <w:p w:rsidR="00361E0E" w:rsidRPr="00B61B0D" w:rsidRDefault="00361E0E" w:rsidP="00361E0E">
      <w:pPr>
        <w:numPr>
          <w:ilvl w:val="0"/>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Ergometría con esfuerzo, e informe final.</w:t>
      </w:r>
    </w:p>
    <w:p w:rsidR="00361E0E" w:rsidRPr="00B61B0D" w:rsidRDefault="00361E0E" w:rsidP="00361E0E">
      <w:pPr>
        <w:numPr>
          <w:ilvl w:val="0"/>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 xml:space="preserve">Electroencefalograma, con informe final </w:t>
      </w:r>
    </w:p>
    <w:p w:rsidR="00361E0E" w:rsidRPr="00B61B0D" w:rsidRDefault="00361E0E" w:rsidP="00361E0E">
      <w:pPr>
        <w:numPr>
          <w:ilvl w:val="0"/>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Certificado buco-dental, si está en tratamiento o lo necesita, el profesional responsable, deberá firmarlo y certificar el proceso.</w:t>
      </w:r>
    </w:p>
    <w:p w:rsidR="00361E0E" w:rsidRPr="00B61B0D" w:rsidRDefault="00361E0E" w:rsidP="00361E0E">
      <w:pPr>
        <w:numPr>
          <w:ilvl w:val="0"/>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Examen oftalmológico (oculista).</w:t>
      </w:r>
    </w:p>
    <w:p w:rsidR="00361E0E" w:rsidRPr="00B61B0D" w:rsidRDefault="00361E0E" w:rsidP="00361E0E">
      <w:pPr>
        <w:numPr>
          <w:ilvl w:val="0"/>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Certificado de examen otorrinolaringológico (especialista en Nariz, Garganta y Oído).</w:t>
      </w:r>
    </w:p>
    <w:p w:rsidR="00361E0E" w:rsidRPr="00B61B0D" w:rsidRDefault="00361E0E" w:rsidP="00361E0E">
      <w:pPr>
        <w:numPr>
          <w:ilvl w:val="0"/>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Certificado de examen fonoaudiológico.</w:t>
      </w:r>
    </w:p>
    <w:p w:rsidR="00361E0E" w:rsidRPr="00B61B0D" w:rsidRDefault="00361E0E" w:rsidP="00361E0E">
      <w:pPr>
        <w:numPr>
          <w:ilvl w:val="1"/>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Audiometría con informe final.</w:t>
      </w:r>
    </w:p>
    <w:p w:rsidR="00361E0E" w:rsidRPr="00B61B0D" w:rsidRDefault="00361E0E" w:rsidP="00361E0E">
      <w:pPr>
        <w:numPr>
          <w:ilvl w:val="1"/>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Foniatría, con informe final.</w:t>
      </w:r>
    </w:p>
    <w:p w:rsidR="00361E0E" w:rsidRPr="00B61B0D" w:rsidRDefault="00361E0E" w:rsidP="00361E0E">
      <w:pPr>
        <w:numPr>
          <w:ilvl w:val="0"/>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 xml:space="preserve">Radiografías: </w:t>
      </w:r>
    </w:p>
    <w:p w:rsidR="00361E0E" w:rsidRPr="00B61B0D" w:rsidRDefault="00361E0E" w:rsidP="00361E0E">
      <w:pPr>
        <w:numPr>
          <w:ilvl w:val="1"/>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Tórax (frente y perfil).</w:t>
      </w:r>
    </w:p>
    <w:p w:rsidR="00361E0E" w:rsidRPr="00B61B0D" w:rsidRDefault="00361E0E" w:rsidP="00361E0E">
      <w:pPr>
        <w:numPr>
          <w:ilvl w:val="1"/>
          <w:numId w:val="1"/>
        </w:num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 xml:space="preserve">Columna </w:t>
      </w:r>
    </w:p>
    <w:p w:rsidR="00361E0E" w:rsidRPr="00B61B0D" w:rsidRDefault="00361E0E" w:rsidP="00361E0E">
      <w:pPr>
        <w:numPr>
          <w:ilvl w:val="0"/>
          <w:numId w:val="2"/>
        </w:numPr>
        <w:tabs>
          <w:tab w:val="num" w:pos="2040"/>
          <w:tab w:val="left" w:pos="6669"/>
        </w:tabs>
        <w:spacing w:after="0" w:line="360" w:lineRule="auto"/>
        <w:ind w:hanging="1020"/>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 xml:space="preserve">Cervical, con informe final.. </w:t>
      </w:r>
    </w:p>
    <w:p w:rsidR="00361E0E" w:rsidRPr="00B61B0D" w:rsidRDefault="00361E0E" w:rsidP="00361E0E">
      <w:pPr>
        <w:numPr>
          <w:ilvl w:val="0"/>
          <w:numId w:val="2"/>
        </w:numPr>
        <w:tabs>
          <w:tab w:val="num" w:pos="2040"/>
          <w:tab w:val="left" w:pos="6669"/>
        </w:tabs>
        <w:spacing w:after="0" w:line="360" w:lineRule="auto"/>
        <w:ind w:hanging="1020"/>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Dorsal (frente y perfil), con informe final..</w:t>
      </w:r>
    </w:p>
    <w:p w:rsidR="00361E0E" w:rsidRPr="00B61B0D" w:rsidRDefault="00361E0E" w:rsidP="00361E0E">
      <w:pPr>
        <w:numPr>
          <w:ilvl w:val="0"/>
          <w:numId w:val="2"/>
        </w:numPr>
        <w:tabs>
          <w:tab w:val="num" w:pos="2040"/>
          <w:tab w:val="left" w:pos="6669"/>
        </w:tabs>
        <w:spacing w:after="0" w:line="360" w:lineRule="auto"/>
        <w:ind w:hanging="1020"/>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Lumbar (frente y perfil), con informe final.</w:t>
      </w:r>
    </w:p>
    <w:p w:rsidR="00361E0E" w:rsidRPr="00B61B0D" w:rsidRDefault="00361E0E" w:rsidP="00361E0E">
      <w:pPr>
        <w:numPr>
          <w:ilvl w:val="0"/>
          <w:numId w:val="2"/>
        </w:numPr>
        <w:tabs>
          <w:tab w:val="num" w:pos="2040"/>
          <w:tab w:val="left" w:pos="6669"/>
        </w:tabs>
        <w:spacing w:after="0" w:line="360" w:lineRule="auto"/>
        <w:ind w:hanging="1020"/>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lastRenderedPageBreak/>
        <w:t>Panorámica de pelvis, con informe final.</w:t>
      </w:r>
    </w:p>
    <w:p w:rsidR="00361E0E" w:rsidRPr="00B61B0D" w:rsidRDefault="00361E0E" w:rsidP="00361E0E">
      <w:pPr>
        <w:tabs>
          <w:tab w:val="left" w:pos="6669"/>
        </w:tabs>
        <w:spacing w:after="0" w:line="360" w:lineRule="auto"/>
        <w:ind w:firstLine="360"/>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ll. Test de embarazo (subunidad beta) Debe realizarse en los 10 días anteriores a la Auditoria Médica (17/02/20), efectuado en suero e informado y firmado por el bioquímico.</w:t>
      </w:r>
    </w:p>
    <w:p w:rsidR="00361E0E" w:rsidRPr="00B61B0D" w:rsidRDefault="00361E0E" w:rsidP="00361E0E">
      <w:pPr>
        <w:tabs>
          <w:tab w:val="left" w:pos="6669"/>
        </w:tabs>
        <w:spacing w:after="0" w:line="360" w:lineRule="auto"/>
        <w:jc w:val="both"/>
        <w:rPr>
          <w:rFonts w:ascii="Arial" w:eastAsia="Times New Roman" w:hAnsi="Arial" w:cs="Arial"/>
          <w:b/>
          <w:sz w:val="18"/>
          <w:szCs w:val="18"/>
          <w:lang w:eastAsia="es-ES"/>
        </w:rPr>
      </w:pPr>
    </w:p>
    <w:p w:rsidR="00361E0E" w:rsidRPr="00B61B0D" w:rsidRDefault="00361E0E" w:rsidP="00361E0E">
      <w:pPr>
        <w:tabs>
          <w:tab w:val="left" w:pos="6669"/>
        </w:tabs>
        <w:spacing w:after="0" w:line="360" w:lineRule="auto"/>
        <w:jc w:val="both"/>
        <w:rPr>
          <w:rFonts w:ascii="Arial" w:eastAsia="Times New Roman" w:hAnsi="Arial" w:cs="Arial"/>
          <w:color w:val="FF0000"/>
          <w:sz w:val="24"/>
          <w:szCs w:val="24"/>
          <w:lang w:eastAsia="es-ES"/>
        </w:rPr>
      </w:pPr>
      <w:r w:rsidRPr="00B61B0D">
        <w:rPr>
          <w:rFonts w:ascii="Arial" w:eastAsia="Times New Roman" w:hAnsi="Arial" w:cs="Arial"/>
          <w:b/>
          <w:sz w:val="18"/>
          <w:szCs w:val="18"/>
          <w:lang w:eastAsia="es-ES"/>
        </w:rPr>
        <w:t>OBSERVACIÓN  IMPORTANTE</w:t>
      </w:r>
      <w:r w:rsidRPr="00B61B0D">
        <w:rPr>
          <w:rFonts w:ascii="Arial" w:eastAsia="Times New Roman" w:hAnsi="Arial" w:cs="Arial"/>
          <w:sz w:val="18"/>
          <w:szCs w:val="18"/>
          <w:lang w:eastAsia="es-ES"/>
        </w:rPr>
        <w:t>:</w:t>
      </w:r>
      <w:r w:rsidRPr="00B61B0D">
        <w:rPr>
          <w:rFonts w:ascii="Arial" w:eastAsia="Times New Roman" w:hAnsi="Arial" w:cs="Arial"/>
          <w:b/>
          <w:sz w:val="18"/>
          <w:szCs w:val="18"/>
          <w:lang w:eastAsia="es-ES"/>
        </w:rPr>
        <w:t xml:space="preserve"> </w:t>
      </w:r>
      <w:r w:rsidRPr="00B61B0D">
        <w:rPr>
          <w:rFonts w:ascii="Arial" w:eastAsia="Times New Roman" w:hAnsi="Arial" w:cs="Arial"/>
          <w:sz w:val="18"/>
          <w:szCs w:val="18"/>
          <w:lang w:eastAsia="es-ES"/>
        </w:rPr>
        <w:t>SI EN ALGUNOS DE LOS ESTUDIOS, QUEDARA EXPLICITO O IMPLÍCITO ALGUNA ENFERMEDAD CRÓNICA Y / O DISCAPACIDAD, TRANSITORIA O PERMANENTE, Y QUE A CRITERIO DEL MÉDICO AUDITOR, CONSIDERE LA NECESIDAD DE AMPLIAR ESTUDIOS ESPECÍFICOS, LAS AUTORIDADES SOLICITARÁN EL ESTUDIO NECESARIO PARA GARANTIZAR AL ALUMNO SU INTEGRIDAD, YA QUE LA PRESENTE CARRERA, DEMANDA UN GRAN ESFUERZO FÍSICO E INTELECTUAL, A LO LARGO DE LOS CUATRO AÑOS DE DURACIÓN</w:t>
      </w:r>
      <w:r w:rsidRPr="00B61B0D">
        <w:rPr>
          <w:rFonts w:ascii="Arial" w:eastAsia="Times New Roman" w:hAnsi="Arial" w:cs="Arial"/>
          <w:b/>
          <w:sz w:val="18"/>
          <w:szCs w:val="18"/>
          <w:lang w:eastAsia="es-ES"/>
        </w:rPr>
        <w:t>.</w:t>
      </w:r>
    </w:p>
    <w:p w:rsidR="00361E0E" w:rsidRPr="00B61B0D" w:rsidRDefault="00361E0E" w:rsidP="00361E0E">
      <w:pPr>
        <w:tabs>
          <w:tab w:val="left" w:pos="1368"/>
        </w:tabs>
        <w:spacing w:after="0" w:line="360" w:lineRule="auto"/>
        <w:jc w:val="both"/>
        <w:rPr>
          <w:rFonts w:ascii="Arial" w:eastAsia="Times New Roman" w:hAnsi="Arial" w:cs="Arial"/>
          <w:sz w:val="24"/>
          <w:szCs w:val="24"/>
          <w:lang w:eastAsia="es-ES"/>
        </w:rPr>
      </w:pPr>
    </w:p>
    <w:p w:rsidR="00361E0E" w:rsidRPr="00B61B0D" w:rsidRDefault="00361E0E" w:rsidP="00361E0E">
      <w:pPr>
        <w:tabs>
          <w:tab w:val="left" w:pos="6669"/>
        </w:tabs>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 xml:space="preserve">Concurrir al Examen Clínico (auditoria) en el </w:t>
      </w:r>
      <w:r w:rsidRPr="00B61B0D">
        <w:rPr>
          <w:rFonts w:ascii="Arial" w:eastAsia="Times New Roman" w:hAnsi="Arial" w:cs="Arial"/>
          <w:b/>
          <w:sz w:val="24"/>
          <w:szCs w:val="24"/>
          <w:lang w:eastAsia="es-ES"/>
        </w:rPr>
        <w:t>I.S.E.F</w:t>
      </w:r>
      <w:r w:rsidRPr="00B61B0D">
        <w:rPr>
          <w:rFonts w:ascii="Arial" w:eastAsia="Times New Roman" w:hAnsi="Arial" w:cs="Arial"/>
          <w:sz w:val="24"/>
          <w:szCs w:val="24"/>
          <w:lang w:eastAsia="es-ES"/>
        </w:rPr>
        <w:t xml:space="preserve"> en el  turno correspondiente.</w:t>
      </w:r>
    </w:p>
    <w:p w:rsidR="004D53A0" w:rsidRDefault="004D53A0"/>
    <w:sectPr w:rsidR="004D53A0" w:rsidSect="00ED3938">
      <w:pgSz w:w="11906" w:h="16838" w:code="9"/>
      <w:pgMar w:top="1134" w:right="567" w:bottom="851"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23A8"/>
    <w:multiLevelType w:val="multilevel"/>
    <w:tmpl w:val="7010AED6"/>
    <w:lvl w:ilvl="0">
      <w:start w:val="1"/>
      <w:numFmt w:val="lowerLetter"/>
      <w:lvlText w:val="%1."/>
      <w:lvlJc w:val="left"/>
      <w:pPr>
        <w:tabs>
          <w:tab w:val="num" w:pos="786"/>
        </w:tabs>
        <w:ind w:left="786" w:hanging="360"/>
      </w:pPr>
      <w:rPr>
        <w:rFonts w:hint="default"/>
        <w:sz w:val="24"/>
        <w:szCs w:val="24"/>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469A36B7"/>
    <w:multiLevelType w:val="hybridMultilevel"/>
    <w:tmpl w:val="B4385822"/>
    <w:lvl w:ilvl="0" w:tplc="0C0A0001">
      <w:start w:val="1"/>
      <w:numFmt w:val="bullet"/>
      <w:lvlText w:val=""/>
      <w:lvlJc w:val="left"/>
      <w:pPr>
        <w:tabs>
          <w:tab w:val="num" w:pos="2700"/>
        </w:tabs>
        <w:ind w:left="2700" w:hanging="360"/>
      </w:pPr>
      <w:rPr>
        <w:rFonts w:ascii="Symbol" w:hAnsi="Symbol" w:hint="default"/>
      </w:rPr>
    </w:lvl>
    <w:lvl w:ilvl="1" w:tplc="0C0A0001" w:tentative="1">
      <w:start w:val="1"/>
      <w:numFmt w:val="bullet"/>
      <w:lvlText w:val="o"/>
      <w:lvlJc w:val="left"/>
      <w:pPr>
        <w:tabs>
          <w:tab w:val="num" w:pos="3420"/>
        </w:tabs>
        <w:ind w:left="3420" w:hanging="360"/>
      </w:pPr>
      <w:rPr>
        <w:rFonts w:ascii="Courier New" w:hAnsi="Courier New" w:cs="Courier New" w:hint="default"/>
      </w:rPr>
    </w:lvl>
    <w:lvl w:ilvl="2" w:tplc="0C0A001B" w:tentative="1">
      <w:start w:val="1"/>
      <w:numFmt w:val="bullet"/>
      <w:lvlText w:val=""/>
      <w:lvlJc w:val="left"/>
      <w:pPr>
        <w:tabs>
          <w:tab w:val="num" w:pos="4140"/>
        </w:tabs>
        <w:ind w:left="4140" w:hanging="360"/>
      </w:pPr>
      <w:rPr>
        <w:rFonts w:ascii="Wingdings" w:hAnsi="Wingdings" w:hint="default"/>
      </w:rPr>
    </w:lvl>
    <w:lvl w:ilvl="3" w:tplc="0C0A000F" w:tentative="1">
      <w:start w:val="1"/>
      <w:numFmt w:val="bullet"/>
      <w:lvlText w:val=""/>
      <w:lvlJc w:val="left"/>
      <w:pPr>
        <w:tabs>
          <w:tab w:val="num" w:pos="4860"/>
        </w:tabs>
        <w:ind w:left="4860" w:hanging="360"/>
      </w:pPr>
      <w:rPr>
        <w:rFonts w:ascii="Symbol" w:hAnsi="Symbol" w:hint="default"/>
      </w:rPr>
    </w:lvl>
    <w:lvl w:ilvl="4" w:tplc="0C0A0019" w:tentative="1">
      <w:start w:val="1"/>
      <w:numFmt w:val="bullet"/>
      <w:lvlText w:val="o"/>
      <w:lvlJc w:val="left"/>
      <w:pPr>
        <w:tabs>
          <w:tab w:val="num" w:pos="5580"/>
        </w:tabs>
        <w:ind w:left="5580" w:hanging="360"/>
      </w:pPr>
      <w:rPr>
        <w:rFonts w:ascii="Courier New" w:hAnsi="Courier New" w:cs="Courier New" w:hint="default"/>
      </w:rPr>
    </w:lvl>
    <w:lvl w:ilvl="5" w:tplc="0C0A001B" w:tentative="1">
      <w:start w:val="1"/>
      <w:numFmt w:val="bullet"/>
      <w:lvlText w:val=""/>
      <w:lvlJc w:val="left"/>
      <w:pPr>
        <w:tabs>
          <w:tab w:val="num" w:pos="6300"/>
        </w:tabs>
        <w:ind w:left="6300" w:hanging="360"/>
      </w:pPr>
      <w:rPr>
        <w:rFonts w:ascii="Wingdings" w:hAnsi="Wingdings" w:hint="default"/>
      </w:rPr>
    </w:lvl>
    <w:lvl w:ilvl="6" w:tplc="0C0A000F" w:tentative="1">
      <w:start w:val="1"/>
      <w:numFmt w:val="bullet"/>
      <w:lvlText w:val=""/>
      <w:lvlJc w:val="left"/>
      <w:pPr>
        <w:tabs>
          <w:tab w:val="num" w:pos="7020"/>
        </w:tabs>
        <w:ind w:left="7020" w:hanging="360"/>
      </w:pPr>
      <w:rPr>
        <w:rFonts w:ascii="Symbol" w:hAnsi="Symbol" w:hint="default"/>
      </w:rPr>
    </w:lvl>
    <w:lvl w:ilvl="7" w:tplc="0C0A0019" w:tentative="1">
      <w:start w:val="1"/>
      <w:numFmt w:val="bullet"/>
      <w:lvlText w:val="o"/>
      <w:lvlJc w:val="left"/>
      <w:pPr>
        <w:tabs>
          <w:tab w:val="num" w:pos="7740"/>
        </w:tabs>
        <w:ind w:left="7740" w:hanging="360"/>
      </w:pPr>
      <w:rPr>
        <w:rFonts w:ascii="Courier New" w:hAnsi="Courier New" w:cs="Courier New" w:hint="default"/>
      </w:rPr>
    </w:lvl>
    <w:lvl w:ilvl="8" w:tplc="0C0A001B" w:tentative="1">
      <w:start w:val="1"/>
      <w:numFmt w:val="bullet"/>
      <w:lvlText w:val=""/>
      <w:lvlJc w:val="left"/>
      <w:pPr>
        <w:tabs>
          <w:tab w:val="num" w:pos="8460"/>
        </w:tabs>
        <w:ind w:left="8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0E"/>
    <w:rsid w:val="00361E0E"/>
    <w:rsid w:val="004D53A0"/>
    <w:rsid w:val="00ED39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E0E"/>
    <w:rPr>
      <w:noProof/>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E0E"/>
    <w:rPr>
      <w:noProof/>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1757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3</cp:revision>
  <dcterms:created xsi:type="dcterms:W3CDTF">2020-12-08T14:23:00Z</dcterms:created>
  <dcterms:modified xsi:type="dcterms:W3CDTF">2020-12-08T14:56:00Z</dcterms:modified>
</cp:coreProperties>
</file>