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1FF4" w:rsidRPr="00B61B0D" w:rsidRDefault="00A81FF4" w:rsidP="00A81FF4">
      <w:pPr>
        <w:tabs>
          <w:tab w:val="left" w:pos="1134"/>
          <w:tab w:val="left" w:pos="3402"/>
          <w:tab w:val="left" w:pos="6237"/>
          <w:tab w:val="left" w:pos="6669"/>
        </w:tabs>
        <w:spacing w:after="0" w:line="360" w:lineRule="auto"/>
        <w:jc w:val="both"/>
        <w:rPr>
          <w:rFonts w:ascii="Arial" w:eastAsia="Times New Roman" w:hAnsi="Arial" w:cs="Times New Roman"/>
          <w:b/>
          <w:bCs/>
          <w:sz w:val="28"/>
          <w:szCs w:val="28"/>
          <w:lang w:eastAsia="es-ES"/>
        </w:rPr>
      </w:pPr>
      <w:bookmarkStart w:id="0" w:name="_GoBack"/>
      <w:bookmarkEnd w:id="0"/>
      <w:r w:rsidRPr="00B61B0D">
        <w:rPr>
          <w:rFonts w:ascii="Arial" w:eastAsia="Times New Roman" w:hAnsi="Arial" w:cs="Times New Roman"/>
          <w:b/>
          <w:bCs/>
          <w:sz w:val="28"/>
          <w:szCs w:val="28"/>
          <w:lang w:eastAsia="es-ES"/>
        </w:rPr>
        <w:t>¿Por qué un cursillo de ingreso?</w:t>
      </w:r>
    </w:p>
    <w:p w:rsidR="00A81FF4" w:rsidRPr="00B61B0D" w:rsidRDefault="00A81FF4" w:rsidP="00A81FF4">
      <w:pPr>
        <w:tabs>
          <w:tab w:val="left" w:pos="1134"/>
          <w:tab w:val="left" w:pos="3402"/>
          <w:tab w:val="left" w:pos="6237"/>
          <w:tab w:val="left" w:pos="6669"/>
        </w:tabs>
        <w:spacing w:after="0" w:line="360" w:lineRule="auto"/>
        <w:jc w:val="both"/>
        <w:rPr>
          <w:rFonts w:ascii="Arial" w:eastAsia="Times New Roman" w:hAnsi="Arial" w:cs="Times New Roman"/>
          <w:b/>
          <w:bCs/>
          <w:sz w:val="28"/>
          <w:szCs w:val="28"/>
          <w:lang w:eastAsia="es-ES"/>
        </w:rPr>
      </w:pPr>
    </w:p>
    <w:p w:rsidR="00A81FF4" w:rsidRPr="00B61B0D" w:rsidRDefault="00A81FF4" w:rsidP="00A81FF4">
      <w:pPr>
        <w:tabs>
          <w:tab w:val="left" w:pos="1134"/>
          <w:tab w:val="left" w:pos="3402"/>
          <w:tab w:val="left" w:pos="6237"/>
          <w:tab w:val="left" w:pos="6669"/>
        </w:tabs>
        <w:spacing w:after="0" w:line="360" w:lineRule="auto"/>
        <w:ind w:firstLine="1134"/>
        <w:jc w:val="both"/>
        <w:rPr>
          <w:rFonts w:ascii="Arial" w:eastAsia="Times New Roman" w:hAnsi="Arial" w:cs="Times New Roman"/>
          <w:bCs/>
          <w:sz w:val="24"/>
          <w:szCs w:val="24"/>
          <w:lang w:eastAsia="es-ES"/>
        </w:rPr>
      </w:pPr>
      <w:r w:rsidRPr="00B61B0D">
        <w:rPr>
          <w:rFonts w:ascii="Arial" w:eastAsia="Times New Roman" w:hAnsi="Arial" w:cs="Times New Roman"/>
          <w:bCs/>
          <w:sz w:val="24"/>
          <w:szCs w:val="24"/>
          <w:lang w:eastAsia="es-ES"/>
        </w:rPr>
        <w:t>El cursillo de ingreso ha sido elaborado como un proceso de iniciación e integración al Nivel de Educación Superior, tanto desde el punto de vista académico como de la formación personal, con el objetivo de acompañar al estudiante en la construcción y fortalecimiento de su elección vocacional y posibilitar la apropiación de saberes significativos para su desarrollo profesional y personal.</w:t>
      </w:r>
    </w:p>
    <w:p w:rsidR="00A81FF4" w:rsidRPr="00B61B0D" w:rsidRDefault="00A81FF4" w:rsidP="00A81FF4">
      <w:pPr>
        <w:tabs>
          <w:tab w:val="left" w:pos="1134"/>
          <w:tab w:val="left" w:pos="3402"/>
          <w:tab w:val="left" w:pos="6237"/>
          <w:tab w:val="left" w:pos="6669"/>
        </w:tabs>
        <w:spacing w:after="0" w:line="360" w:lineRule="auto"/>
        <w:ind w:firstLine="1134"/>
        <w:jc w:val="both"/>
        <w:rPr>
          <w:rFonts w:ascii="Arial" w:eastAsia="Times New Roman" w:hAnsi="Arial" w:cs="Times New Roman"/>
          <w:bCs/>
          <w:sz w:val="24"/>
          <w:szCs w:val="24"/>
          <w:lang w:eastAsia="es-ES"/>
        </w:rPr>
      </w:pPr>
      <w:r w:rsidRPr="00B61B0D">
        <w:rPr>
          <w:rFonts w:ascii="Arial" w:eastAsia="Times New Roman" w:hAnsi="Arial" w:cs="Times New Roman"/>
          <w:bCs/>
          <w:sz w:val="24"/>
          <w:szCs w:val="24"/>
          <w:lang w:eastAsia="es-ES"/>
        </w:rPr>
        <w:t>El ingreso a primer año, está determinado por un límite en la cantidad de estudiantes a ingresar, lo que genera un debate ideológico, político y social que es imposible desconocer.</w:t>
      </w:r>
    </w:p>
    <w:p w:rsidR="00A81FF4" w:rsidRPr="00B61B0D" w:rsidRDefault="00A81FF4" w:rsidP="00A81FF4">
      <w:pPr>
        <w:tabs>
          <w:tab w:val="left" w:pos="1134"/>
          <w:tab w:val="left" w:pos="3402"/>
          <w:tab w:val="left" w:pos="6237"/>
          <w:tab w:val="left" w:pos="6669"/>
        </w:tabs>
        <w:spacing w:after="0" w:line="360" w:lineRule="auto"/>
        <w:ind w:firstLine="1134"/>
        <w:jc w:val="both"/>
        <w:rPr>
          <w:rFonts w:ascii="Arial" w:eastAsia="Times New Roman" w:hAnsi="Arial" w:cs="Times New Roman"/>
          <w:bCs/>
          <w:sz w:val="24"/>
          <w:szCs w:val="24"/>
          <w:lang w:eastAsia="es-ES"/>
        </w:rPr>
      </w:pPr>
      <w:r w:rsidRPr="00B61B0D">
        <w:rPr>
          <w:rFonts w:ascii="Arial" w:eastAsia="Times New Roman" w:hAnsi="Arial" w:cs="Times New Roman"/>
          <w:bCs/>
          <w:sz w:val="24"/>
          <w:szCs w:val="24"/>
          <w:lang w:eastAsia="es-ES"/>
        </w:rPr>
        <w:t>Es necesario en la formación pedagógica, un equilibrio en la relación entre el número de estudiantes por curso, docentes, infraestructura y recursos materiales, posibilitando que los procesos de enseñanza y aprendizaje se desarrollen en condiciones adecuadas.</w:t>
      </w:r>
    </w:p>
    <w:p w:rsidR="00A81FF4" w:rsidRPr="00B61B0D" w:rsidRDefault="00A81FF4" w:rsidP="00A81FF4">
      <w:pPr>
        <w:tabs>
          <w:tab w:val="left" w:pos="1134"/>
          <w:tab w:val="left" w:pos="3402"/>
          <w:tab w:val="left" w:pos="6237"/>
          <w:tab w:val="left" w:pos="6669"/>
        </w:tabs>
        <w:spacing w:after="0" w:line="360" w:lineRule="auto"/>
        <w:ind w:firstLine="1134"/>
        <w:jc w:val="both"/>
        <w:rPr>
          <w:rFonts w:ascii="Arial" w:eastAsia="Times New Roman" w:hAnsi="Arial" w:cs="Times New Roman"/>
          <w:bCs/>
          <w:sz w:val="24"/>
          <w:szCs w:val="24"/>
          <w:lang w:eastAsia="es-ES"/>
        </w:rPr>
      </w:pPr>
      <w:r w:rsidRPr="00B61B0D">
        <w:rPr>
          <w:rFonts w:ascii="Arial" w:eastAsia="Times New Roman" w:hAnsi="Arial" w:cs="Times New Roman"/>
          <w:bCs/>
          <w:sz w:val="24"/>
          <w:szCs w:val="24"/>
          <w:lang w:eastAsia="es-ES"/>
        </w:rPr>
        <w:t>Si bien las pruebas motoras y cognitiva adquieren una relevancia particular, se propone no reducir la finalidad del cursillo en un sentido utilitario e instrumental, como preparación para las pruebas, sino abordarlo desde un enfoque más amplio. Esto implica comprenderlo como una instancia de formación intelectual, corporal y afectivo – social, de tal forma que trascienda la propia circunstancia del cursillo y sea reconocida como una experiencia significativa en su formación personal. Es así que el cursillo, tiene como finalidad, acercar a los aspirantes a un educación integral que desarrollo todas las dimensiones de la persona y una formación corporal, motriz y deportiva que favorezca el desarrollo armónico y la inserción democrática de los estudiantes en la vida institucional.</w:t>
      </w:r>
    </w:p>
    <w:p w:rsidR="00A81FF4" w:rsidRPr="00B61B0D" w:rsidRDefault="00A81FF4" w:rsidP="00A81FF4">
      <w:pPr>
        <w:tabs>
          <w:tab w:val="left" w:pos="1134"/>
          <w:tab w:val="left" w:pos="3402"/>
          <w:tab w:val="left" w:pos="6237"/>
          <w:tab w:val="left" w:pos="6669"/>
        </w:tabs>
        <w:spacing w:after="0" w:line="360" w:lineRule="auto"/>
        <w:jc w:val="both"/>
        <w:rPr>
          <w:rFonts w:ascii="Arial" w:eastAsia="Times New Roman" w:hAnsi="Arial" w:cs="Times New Roman"/>
          <w:bCs/>
          <w:sz w:val="24"/>
          <w:szCs w:val="24"/>
          <w:lang w:eastAsia="es-ES"/>
        </w:rPr>
      </w:pPr>
    </w:p>
    <w:p w:rsidR="00A81FF4" w:rsidRPr="00B61B0D" w:rsidRDefault="00A81FF4" w:rsidP="00A81FF4">
      <w:pPr>
        <w:tabs>
          <w:tab w:val="left" w:pos="1134"/>
          <w:tab w:val="left" w:pos="3402"/>
          <w:tab w:val="left" w:pos="6237"/>
          <w:tab w:val="left" w:pos="6669"/>
        </w:tabs>
        <w:spacing w:after="0" w:line="360" w:lineRule="auto"/>
        <w:jc w:val="both"/>
        <w:rPr>
          <w:rFonts w:ascii="Arial" w:eastAsia="Times New Roman" w:hAnsi="Arial" w:cs="Times New Roman"/>
          <w:b/>
          <w:bCs/>
          <w:sz w:val="28"/>
          <w:szCs w:val="28"/>
          <w:lang w:eastAsia="es-ES"/>
        </w:rPr>
      </w:pPr>
      <w:r w:rsidRPr="00B61B0D">
        <w:rPr>
          <w:rFonts w:ascii="Arial" w:eastAsia="Times New Roman" w:hAnsi="Arial" w:cs="Times New Roman"/>
          <w:b/>
          <w:bCs/>
          <w:sz w:val="28"/>
          <w:szCs w:val="28"/>
          <w:lang w:eastAsia="es-ES"/>
        </w:rPr>
        <w:t>¿Cuáles son los objetivos del cursillo?</w:t>
      </w:r>
    </w:p>
    <w:p w:rsidR="00A81FF4" w:rsidRPr="00B61B0D" w:rsidRDefault="00A81FF4" w:rsidP="00A81FF4">
      <w:pPr>
        <w:tabs>
          <w:tab w:val="left" w:pos="1134"/>
          <w:tab w:val="left" w:pos="3402"/>
          <w:tab w:val="left" w:pos="6237"/>
          <w:tab w:val="left" w:pos="6669"/>
        </w:tabs>
        <w:spacing w:after="0" w:line="360" w:lineRule="auto"/>
        <w:jc w:val="both"/>
        <w:rPr>
          <w:rFonts w:ascii="Arial" w:eastAsia="Times New Roman" w:hAnsi="Arial" w:cs="Times New Roman"/>
          <w:b/>
          <w:bCs/>
          <w:sz w:val="28"/>
          <w:szCs w:val="28"/>
          <w:lang w:eastAsia="es-ES"/>
        </w:rPr>
      </w:pPr>
    </w:p>
    <w:p w:rsidR="00A81FF4" w:rsidRPr="00B61B0D" w:rsidRDefault="00A81FF4" w:rsidP="00A81FF4">
      <w:pPr>
        <w:numPr>
          <w:ilvl w:val="0"/>
          <w:numId w:val="1"/>
        </w:numPr>
        <w:tabs>
          <w:tab w:val="left" w:pos="1134"/>
          <w:tab w:val="left" w:pos="3402"/>
          <w:tab w:val="left" w:pos="6237"/>
          <w:tab w:val="left" w:pos="6669"/>
        </w:tabs>
        <w:spacing w:after="0" w:line="360" w:lineRule="auto"/>
        <w:jc w:val="both"/>
        <w:rPr>
          <w:rFonts w:ascii="Arial" w:eastAsia="Times New Roman" w:hAnsi="Arial" w:cs="Times New Roman"/>
          <w:bCs/>
          <w:sz w:val="24"/>
          <w:szCs w:val="24"/>
          <w:lang w:eastAsia="es-ES"/>
        </w:rPr>
      </w:pPr>
      <w:r w:rsidRPr="00B61B0D">
        <w:rPr>
          <w:rFonts w:ascii="Arial" w:eastAsia="Times New Roman" w:hAnsi="Arial" w:cs="Times New Roman"/>
          <w:bCs/>
          <w:sz w:val="24"/>
          <w:szCs w:val="24"/>
          <w:lang w:eastAsia="es-ES"/>
        </w:rPr>
        <w:t>Proveer a los aspirantes de un marco de referencia acerca de la Educción Superior, sus finalidades, demandas y posibilidades.</w:t>
      </w:r>
    </w:p>
    <w:p w:rsidR="00A81FF4" w:rsidRPr="00B61B0D" w:rsidRDefault="00A81FF4" w:rsidP="00A81FF4">
      <w:pPr>
        <w:numPr>
          <w:ilvl w:val="0"/>
          <w:numId w:val="1"/>
        </w:numPr>
        <w:tabs>
          <w:tab w:val="left" w:pos="720"/>
          <w:tab w:val="left" w:pos="3402"/>
          <w:tab w:val="left" w:pos="6237"/>
          <w:tab w:val="left" w:pos="6669"/>
        </w:tabs>
        <w:spacing w:after="0" w:line="360" w:lineRule="auto"/>
        <w:jc w:val="both"/>
        <w:rPr>
          <w:rFonts w:ascii="Arial" w:eastAsia="Times New Roman" w:hAnsi="Arial" w:cs="Times New Roman"/>
          <w:bCs/>
          <w:sz w:val="24"/>
          <w:szCs w:val="24"/>
          <w:lang w:eastAsia="es-ES"/>
        </w:rPr>
      </w:pPr>
      <w:r w:rsidRPr="00B61B0D">
        <w:rPr>
          <w:rFonts w:ascii="Arial" w:eastAsia="Times New Roman" w:hAnsi="Arial" w:cs="Times New Roman"/>
          <w:bCs/>
          <w:sz w:val="24"/>
          <w:szCs w:val="24"/>
          <w:lang w:eastAsia="es-ES"/>
        </w:rPr>
        <w:t>Introducir al aspirante al acampo académico y laboral de la Educación Física, proporcionando elementos que les permitan diferenciar y confirmar su decisión vocacional</w:t>
      </w:r>
    </w:p>
    <w:p w:rsidR="00A81FF4" w:rsidRPr="00B61B0D" w:rsidRDefault="00A81FF4" w:rsidP="00A81FF4">
      <w:pPr>
        <w:numPr>
          <w:ilvl w:val="0"/>
          <w:numId w:val="1"/>
        </w:numPr>
        <w:tabs>
          <w:tab w:val="left" w:pos="1134"/>
          <w:tab w:val="left" w:pos="3402"/>
          <w:tab w:val="left" w:pos="6237"/>
          <w:tab w:val="left" w:pos="6669"/>
        </w:tabs>
        <w:spacing w:after="0" w:line="360" w:lineRule="auto"/>
        <w:jc w:val="both"/>
        <w:rPr>
          <w:rFonts w:ascii="Arial" w:eastAsia="Times New Roman" w:hAnsi="Arial" w:cs="Times New Roman"/>
          <w:bCs/>
          <w:sz w:val="24"/>
          <w:szCs w:val="24"/>
          <w:lang w:eastAsia="es-ES"/>
        </w:rPr>
      </w:pPr>
      <w:r w:rsidRPr="00B61B0D">
        <w:rPr>
          <w:rFonts w:ascii="Arial" w:eastAsia="Times New Roman" w:hAnsi="Arial" w:cs="Times New Roman"/>
          <w:bCs/>
          <w:sz w:val="24"/>
          <w:szCs w:val="24"/>
          <w:lang w:eastAsia="es-ES"/>
        </w:rPr>
        <w:t>Acercar a los aspirantes a la cultura institucional y al proyecto educativo.</w:t>
      </w:r>
    </w:p>
    <w:p w:rsidR="00A81FF4" w:rsidRPr="00B61B0D" w:rsidRDefault="00A81FF4" w:rsidP="00A81FF4">
      <w:pPr>
        <w:numPr>
          <w:ilvl w:val="0"/>
          <w:numId w:val="1"/>
        </w:numPr>
        <w:tabs>
          <w:tab w:val="left" w:pos="1134"/>
          <w:tab w:val="left" w:pos="3402"/>
          <w:tab w:val="left" w:pos="6237"/>
          <w:tab w:val="left" w:pos="6669"/>
        </w:tabs>
        <w:spacing w:after="0" w:line="360" w:lineRule="auto"/>
        <w:jc w:val="both"/>
        <w:rPr>
          <w:rFonts w:ascii="Arial" w:eastAsia="Times New Roman" w:hAnsi="Arial" w:cs="Times New Roman"/>
          <w:bCs/>
          <w:sz w:val="24"/>
          <w:szCs w:val="24"/>
          <w:lang w:eastAsia="es-ES"/>
        </w:rPr>
      </w:pPr>
      <w:r w:rsidRPr="00B61B0D">
        <w:rPr>
          <w:rFonts w:ascii="Arial" w:eastAsia="Times New Roman" w:hAnsi="Arial" w:cs="Times New Roman"/>
          <w:bCs/>
          <w:sz w:val="24"/>
          <w:szCs w:val="24"/>
          <w:lang w:eastAsia="es-ES"/>
        </w:rPr>
        <w:t>Brindar al aspirante un espacio para el afianzamiento de sus capacidades corporales que posibiliten el aprendizaje de tareas motrices específicas y de complejidad creciente durante la formación.</w:t>
      </w:r>
    </w:p>
    <w:p w:rsidR="00A81FF4" w:rsidRPr="00B61B0D" w:rsidRDefault="00A81FF4" w:rsidP="00A81FF4">
      <w:pPr>
        <w:numPr>
          <w:ilvl w:val="0"/>
          <w:numId w:val="1"/>
        </w:numPr>
        <w:tabs>
          <w:tab w:val="left" w:pos="1134"/>
          <w:tab w:val="left" w:pos="3402"/>
          <w:tab w:val="left" w:pos="6237"/>
          <w:tab w:val="left" w:pos="6669"/>
        </w:tabs>
        <w:spacing w:after="0" w:line="360" w:lineRule="auto"/>
        <w:jc w:val="both"/>
        <w:rPr>
          <w:rFonts w:ascii="Arial" w:eastAsia="Times New Roman" w:hAnsi="Arial" w:cs="Times New Roman"/>
          <w:bCs/>
          <w:sz w:val="24"/>
          <w:szCs w:val="24"/>
          <w:lang w:eastAsia="es-ES"/>
        </w:rPr>
      </w:pPr>
      <w:r w:rsidRPr="00B61B0D">
        <w:rPr>
          <w:rFonts w:ascii="Arial" w:eastAsia="Times New Roman" w:hAnsi="Arial" w:cs="Times New Roman"/>
          <w:bCs/>
          <w:sz w:val="24"/>
          <w:szCs w:val="24"/>
          <w:lang w:eastAsia="es-ES"/>
        </w:rPr>
        <w:lastRenderedPageBreak/>
        <w:t>Construir una aproximación diagnóstica sobre las realidades, posibilidades, experiencias y saberes de los que son portadores los estudiantes, que permita diseñar estrategias y dispositivos de acompañamiento en el primer año de la carrera.</w:t>
      </w:r>
    </w:p>
    <w:p w:rsidR="00A81FF4" w:rsidRPr="00B61B0D" w:rsidRDefault="00A81FF4" w:rsidP="00A81FF4">
      <w:pPr>
        <w:tabs>
          <w:tab w:val="left" w:pos="6669"/>
        </w:tabs>
        <w:spacing w:after="0" w:line="360" w:lineRule="auto"/>
        <w:jc w:val="both"/>
        <w:rPr>
          <w:rFonts w:ascii="Arial" w:eastAsia="Times New Roman" w:hAnsi="Arial" w:cs="Arial"/>
          <w:b/>
          <w:sz w:val="24"/>
          <w:szCs w:val="24"/>
          <w:lang w:eastAsia="es-ES"/>
        </w:rPr>
      </w:pPr>
    </w:p>
    <w:p w:rsidR="00A81FF4" w:rsidRPr="00B61B0D" w:rsidRDefault="00A81FF4" w:rsidP="00A81FF4">
      <w:pPr>
        <w:tabs>
          <w:tab w:val="left" w:pos="6669"/>
        </w:tabs>
        <w:spacing w:after="0" w:line="360" w:lineRule="auto"/>
        <w:jc w:val="both"/>
        <w:rPr>
          <w:rFonts w:ascii="Arial" w:eastAsia="Times New Roman" w:hAnsi="Arial" w:cs="Arial"/>
          <w:b/>
          <w:sz w:val="24"/>
          <w:szCs w:val="24"/>
          <w:lang w:eastAsia="es-ES"/>
        </w:rPr>
      </w:pPr>
    </w:p>
    <w:p w:rsidR="00A81FF4" w:rsidRPr="00B61B0D" w:rsidRDefault="00A81FF4" w:rsidP="00A81FF4">
      <w:pPr>
        <w:tabs>
          <w:tab w:val="left" w:pos="6669"/>
        </w:tabs>
        <w:spacing w:after="0" w:line="360" w:lineRule="auto"/>
        <w:jc w:val="both"/>
        <w:rPr>
          <w:rFonts w:ascii="Arial" w:eastAsia="Times New Roman" w:hAnsi="Arial" w:cs="Arial"/>
          <w:b/>
          <w:sz w:val="28"/>
          <w:szCs w:val="28"/>
          <w:lang w:eastAsia="es-ES"/>
        </w:rPr>
      </w:pPr>
      <w:r w:rsidRPr="00B61B0D">
        <w:rPr>
          <w:rFonts w:ascii="Arial" w:eastAsia="Times New Roman" w:hAnsi="Arial" w:cs="Arial"/>
          <w:b/>
          <w:sz w:val="28"/>
          <w:szCs w:val="28"/>
          <w:lang w:eastAsia="es-ES"/>
        </w:rPr>
        <w:t>¿Cuáles son las áreas evaluativas que incluye el Cursillo de Ingreso?</w:t>
      </w:r>
    </w:p>
    <w:p w:rsidR="00A81FF4" w:rsidRPr="00B61B0D" w:rsidRDefault="00A81FF4" w:rsidP="00A81FF4">
      <w:pPr>
        <w:tabs>
          <w:tab w:val="left" w:pos="6669"/>
        </w:tabs>
        <w:spacing w:after="0" w:line="360" w:lineRule="auto"/>
        <w:jc w:val="both"/>
        <w:rPr>
          <w:rFonts w:ascii="Arial" w:eastAsia="Times New Roman" w:hAnsi="Arial" w:cs="Arial"/>
          <w:b/>
          <w:sz w:val="24"/>
          <w:szCs w:val="24"/>
          <w:lang w:eastAsia="es-ES"/>
        </w:rPr>
      </w:pPr>
    </w:p>
    <w:p w:rsidR="00A81FF4" w:rsidRPr="00B61B0D" w:rsidRDefault="00A81FF4" w:rsidP="00A81FF4">
      <w:pPr>
        <w:tabs>
          <w:tab w:val="left" w:pos="6669"/>
        </w:tabs>
        <w:spacing w:after="0" w:line="360" w:lineRule="auto"/>
        <w:jc w:val="both"/>
        <w:rPr>
          <w:rFonts w:ascii="Arial" w:eastAsia="Times New Roman" w:hAnsi="Arial" w:cs="Arial"/>
          <w:b/>
          <w:sz w:val="24"/>
          <w:szCs w:val="24"/>
          <w:lang w:eastAsia="es-ES"/>
        </w:rPr>
      </w:pPr>
      <w:r w:rsidRPr="00B61B0D">
        <w:rPr>
          <w:rFonts w:ascii="Arial" w:eastAsia="Times New Roman" w:hAnsi="Arial" w:cs="Arial"/>
          <w:b/>
          <w:sz w:val="24"/>
          <w:szCs w:val="24"/>
          <w:lang w:eastAsia="es-ES"/>
        </w:rPr>
        <w:t xml:space="preserve"> Área de introducción a la Educación Superior</w:t>
      </w:r>
    </w:p>
    <w:p w:rsidR="00A81FF4" w:rsidRPr="00B61B0D" w:rsidRDefault="00A81FF4" w:rsidP="00A81FF4">
      <w:pPr>
        <w:tabs>
          <w:tab w:val="left" w:pos="6669"/>
        </w:tabs>
        <w:spacing w:after="0" w:line="360" w:lineRule="auto"/>
        <w:jc w:val="both"/>
        <w:rPr>
          <w:rFonts w:ascii="Arial" w:eastAsia="Times New Roman" w:hAnsi="Arial" w:cs="Arial"/>
          <w:b/>
          <w:sz w:val="24"/>
          <w:szCs w:val="24"/>
          <w:lang w:eastAsia="es-ES"/>
        </w:rPr>
      </w:pPr>
    </w:p>
    <w:p w:rsidR="00A81FF4" w:rsidRPr="00B61B0D" w:rsidRDefault="00A81FF4" w:rsidP="00A81FF4">
      <w:pPr>
        <w:tabs>
          <w:tab w:val="left" w:pos="840"/>
        </w:tabs>
        <w:spacing w:before="120" w:after="0" w:line="360" w:lineRule="auto"/>
        <w:ind w:right="-5" w:firstLine="720"/>
        <w:jc w:val="both"/>
        <w:rPr>
          <w:rFonts w:ascii="Arial" w:eastAsia="Times New Roman" w:hAnsi="Arial" w:cs="Arial"/>
          <w:sz w:val="24"/>
          <w:szCs w:val="24"/>
          <w:lang w:eastAsia="es-ES"/>
        </w:rPr>
      </w:pPr>
      <w:r w:rsidRPr="00B61B0D">
        <w:rPr>
          <w:rFonts w:ascii="Arial" w:eastAsia="Times New Roman" w:hAnsi="Arial" w:cs="Arial"/>
          <w:sz w:val="24"/>
          <w:szCs w:val="24"/>
          <w:lang w:eastAsia="es-ES"/>
        </w:rPr>
        <w:t>En el marco de un profesorado de Educción Física se hace necesario y fundamental poseer saberes inherentes y propedéuticos, que hacen al futuro profesor entendido como un profesional con conocimientos intelectuales, motores, sociales y culturales dada la formación integral que se intenta promover desde el sistema educativo (Institutos superiores de Formación Docente). El docente que se intenta formar, será habilidoso respecto de su formación académica, pero sobre todo un “docente habilidoso” tal como señala Gardner, es decir un docente que genera o promueve diferentes formas de llegar a un mismo concepto (teórico – práctico); que posee conocimientos de la cultura general, que es crítico, reflexivo, es decir un intelectual transformador (Giroux). Formar docentes en este marco de una buena enseñanza, tal como plantea Edith Litwin (1996), implica una fuerza moral y epistemológica. Preguntar qué es buena enseñanza en el sentido moral, equivale a preguntar, qué acciones docentes pueden justificarse basándose en principios morales y son capaces de provocar acciones de principio por parte de los estudiantes. Preguntar qué es buena enseñanza en el sentido epistemológico, es preguntar si lo que se enseña es racionalmente justificable y en última instancia, digno de que el estudiante lo conozca, lo crea o lo entienda (Fenstermacher 1989).</w:t>
      </w:r>
    </w:p>
    <w:p w:rsidR="00A81FF4" w:rsidRPr="00B61B0D" w:rsidRDefault="00A81FF4" w:rsidP="00A81FF4">
      <w:pPr>
        <w:spacing w:before="120" w:after="0" w:line="360" w:lineRule="auto"/>
        <w:ind w:right="-125" w:firstLine="960"/>
        <w:jc w:val="both"/>
        <w:rPr>
          <w:rFonts w:ascii="Arial" w:eastAsia="Times New Roman" w:hAnsi="Arial" w:cs="Arial"/>
          <w:sz w:val="24"/>
          <w:szCs w:val="24"/>
          <w:lang w:eastAsia="es-ES"/>
        </w:rPr>
      </w:pPr>
      <w:r w:rsidRPr="00B61B0D">
        <w:rPr>
          <w:rFonts w:ascii="Arial" w:eastAsia="Times New Roman" w:hAnsi="Arial" w:cs="Arial"/>
          <w:sz w:val="24"/>
          <w:szCs w:val="24"/>
          <w:lang w:eastAsia="es-ES"/>
        </w:rPr>
        <w:t>Por todo ello, es fundamental que los estudiantes, en el marco del cursillo de ingreso, reciban una orientación específica de lo que significa la carrera docente en líneas generales, que es lo que eligieron como carrera, (un profesorado de educción Física) la vocación de enseñar. Por lo cual la formación general, cobra una vital importancia, por lo que deben incluirse conocimientos vinculados a la educación, escolarización y otros aspectos relevantes relacionados con la formación docente, a la formación ética como parte inherente y necesaria en toda carrera humanística</w:t>
      </w:r>
    </w:p>
    <w:p w:rsidR="00A81FF4" w:rsidRPr="00B61B0D" w:rsidRDefault="00A81FF4" w:rsidP="00A81FF4">
      <w:pPr>
        <w:spacing w:before="120" w:after="0" w:line="360" w:lineRule="auto"/>
        <w:ind w:right="-125" w:firstLine="840"/>
        <w:jc w:val="both"/>
        <w:rPr>
          <w:rFonts w:ascii="Arial" w:eastAsia="Times New Roman" w:hAnsi="Arial" w:cs="Arial"/>
          <w:sz w:val="24"/>
          <w:szCs w:val="24"/>
          <w:lang w:eastAsia="es-ES"/>
        </w:rPr>
      </w:pPr>
      <w:r w:rsidRPr="00B61B0D">
        <w:rPr>
          <w:rFonts w:ascii="Arial" w:eastAsia="Times New Roman" w:hAnsi="Arial" w:cs="Arial"/>
          <w:sz w:val="24"/>
          <w:szCs w:val="24"/>
          <w:lang w:eastAsia="es-ES"/>
        </w:rPr>
        <w:t xml:space="preserve">Se brindará información sobre los espacios de participación estudiantil, centro de estudiantes,  proyectos de políticas estudiantiles </w:t>
      </w:r>
    </w:p>
    <w:p w:rsidR="00A81FF4" w:rsidRPr="00B61B0D" w:rsidRDefault="00A81FF4" w:rsidP="00A81FF4">
      <w:pPr>
        <w:tabs>
          <w:tab w:val="left" w:pos="6669"/>
        </w:tabs>
        <w:spacing w:before="120" w:after="0" w:line="360" w:lineRule="auto"/>
        <w:ind w:right="-125" w:firstLine="840"/>
        <w:jc w:val="both"/>
        <w:rPr>
          <w:rFonts w:ascii="Arial" w:eastAsia="Times New Roman" w:hAnsi="Arial" w:cs="Arial"/>
          <w:sz w:val="24"/>
          <w:szCs w:val="24"/>
          <w:lang w:eastAsia="es-ES"/>
        </w:rPr>
      </w:pPr>
      <w:r w:rsidRPr="00B61B0D">
        <w:rPr>
          <w:rFonts w:ascii="Arial" w:eastAsia="Times New Roman" w:hAnsi="Arial" w:cs="Arial"/>
          <w:sz w:val="24"/>
          <w:szCs w:val="24"/>
          <w:lang w:eastAsia="es-ES"/>
        </w:rPr>
        <w:lastRenderedPageBreak/>
        <w:t>La apropiación de estos conocimientos servirá para dar cuenta de ellos en las instancias evaluativas.</w:t>
      </w:r>
    </w:p>
    <w:p w:rsidR="00A81FF4" w:rsidRPr="00B61B0D" w:rsidRDefault="00A81FF4" w:rsidP="00A81FF4">
      <w:pPr>
        <w:tabs>
          <w:tab w:val="left" w:pos="6669"/>
        </w:tabs>
        <w:spacing w:after="0" w:line="360" w:lineRule="auto"/>
        <w:ind w:right="-605"/>
        <w:jc w:val="both"/>
        <w:rPr>
          <w:rFonts w:ascii="Arial" w:eastAsia="Times New Roman" w:hAnsi="Arial" w:cs="Arial"/>
          <w:b/>
          <w:sz w:val="24"/>
          <w:szCs w:val="24"/>
          <w:lang w:eastAsia="es-ES"/>
        </w:rPr>
      </w:pPr>
    </w:p>
    <w:p w:rsidR="00A81FF4" w:rsidRPr="00B61B0D" w:rsidRDefault="00A81FF4" w:rsidP="00A81FF4">
      <w:pPr>
        <w:tabs>
          <w:tab w:val="left" w:pos="6669"/>
        </w:tabs>
        <w:spacing w:after="0" w:line="360" w:lineRule="auto"/>
        <w:ind w:right="-605"/>
        <w:jc w:val="both"/>
        <w:rPr>
          <w:rFonts w:ascii="Arial" w:eastAsia="Times New Roman" w:hAnsi="Arial" w:cs="Arial"/>
          <w:b/>
          <w:sz w:val="24"/>
          <w:szCs w:val="24"/>
          <w:lang w:eastAsia="es-ES"/>
        </w:rPr>
      </w:pPr>
    </w:p>
    <w:p w:rsidR="00A81FF4" w:rsidRPr="00B61B0D" w:rsidRDefault="00A81FF4" w:rsidP="00A81FF4">
      <w:pPr>
        <w:tabs>
          <w:tab w:val="left" w:pos="6669"/>
        </w:tabs>
        <w:spacing w:after="0" w:line="360" w:lineRule="auto"/>
        <w:ind w:right="-605"/>
        <w:jc w:val="both"/>
        <w:rPr>
          <w:rFonts w:ascii="Arial" w:eastAsia="Times New Roman" w:hAnsi="Arial" w:cs="Arial"/>
          <w:b/>
          <w:sz w:val="28"/>
          <w:szCs w:val="28"/>
          <w:lang w:eastAsia="es-ES"/>
        </w:rPr>
      </w:pPr>
      <w:r w:rsidRPr="00B61B0D">
        <w:rPr>
          <w:rFonts w:ascii="Arial" w:eastAsia="Times New Roman" w:hAnsi="Arial" w:cs="Arial"/>
          <w:b/>
          <w:sz w:val="28"/>
          <w:szCs w:val="28"/>
          <w:lang w:eastAsia="es-ES"/>
        </w:rPr>
        <w:t>Área Comprensión y producción de textos</w:t>
      </w:r>
    </w:p>
    <w:p w:rsidR="00A81FF4" w:rsidRPr="00B61B0D" w:rsidRDefault="00A81FF4" w:rsidP="00A81FF4">
      <w:pPr>
        <w:tabs>
          <w:tab w:val="left" w:pos="6669"/>
        </w:tabs>
        <w:spacing w:after="0" w:line="360" w:lineRule="auto"/>
        <w:ind w:right="-605"/>
        <w:jc w:val="both"/>
        <w:rPr>
          <w:rFonts w:ascii="Arial" w:eastAsia="Times New Roman" w:hAnsi="Arial" w:cs="Arial"/>
          <w:sz w:val="24"/>
          <w:szCs w:val="24"/>
          <w:lang w:eastAsia="es-ES"/>
        </w:rPr>
      </w:pPr>
      <w:r w:rsidRPr="00B61B0D">
        <w:rPr>
          <w:rFonts w:ascii="Arial" w:eastAsia="Times New Roman" w:hAnsi="Arial" w:cs="Arial"/>
          <w:sz w:val="24"/>
          <w:szCs w:val="24"/>
          <w:lang w:eastAsia="es-ES"/>
        </w:rPr>
        <w:t>Se trabajará sobre:</w:t>
      </w:r>
    </w:p>
    <w:p w:rsidR="00A81FF4" w:rsidRPr="00B61B0D" w:rsidRDefault="00A81FF4" w:rsidP="00A81FF4">
      <w:pPr>
        <w:tabs>
          <w:tab w:val="left" w:pos="6669"/>
        </w:tabs>
        <w:spacing w:after="0" w:line="360" w:lineRule="auto"/>
        <w:ind w:right="-245" w:firstLine="425"/>
        <w:jc w:val="both"/>
        <w:rPr>
          <w:rFonts w:ascii="Arial" w:eastAsia="Times New Roman" w:hAnsi="Arial" w:cs="Arial"/>
          <w:sz w:val="24"/>
          <w:szCs w:val="24"/>
          <w:lang w:eastAsia="es-ES"/>
        </w:rPr>
      </w:pPr>
      <w:r w:rsidRPr="00B61B0D">
        <w:rPr>
          <w:rFonts w:ascii="Arial" w:eastAsia="Times New Roman" w:hAnsi="Arial" w:cs="Arial"/>
          <w:sz w:val="24"/>
          <w:szCs w:val="24"/>
          <w:lang w:eastAsia="es-ES"/>
        </w:rPr>
        <w:t>El concepto de lectura; el texto sus propiedades, coherencia y cohesión; paratextos, definición y tipos.</w:t>
      </w:r>
    </w:p>
    <w:p w:rsidR="00A81FF4" w:rsidRPr="00B61B0D" w:rsidRDefault="00A81FF4" w:rsidP="00A81FF4">
      <w:pPr>
        <w:tabs>
          <w:tab w:val="left" w:pos="6669"/>
        </w:tabs>
        <w:spacing w:after="0" w:line="360" w:lineRule="auto"/>
        <w:ind w:right="-245" w:firstLine="425"/>
        <w:jc w:val="both"/>
        <w:rPr>
          <w:rFonts w:ascii="Arial" w:eastAsia="Times New Roman" w:hAnsi="Arial" w:cs="Arial"/>
          <w:sz w:val="24"/>
          <w:szCs w:val="24"/>
          <w:lang w:eastAsia="es-ES"/>
        </w:rPr>
      </w:pPr>
      <w:r w:rsidRPr="00B61B0D">
        <w:rPr>
          <w:rFonts w:ascii="Arial" w:eastAsia="Times New Roman" w:hAnsi="Arial" w:cs="Arial"/>
          <w:sz w:val="24"/>
          <w:szCs w:val="24"/>
          <w:lang w:eastAsia="es-ES"/>
        </w:rPr>
        <w:t>El texto expositivo, concepto, características, tipos de secuencia: descriptivo, comparativo, causa y consecuencia, problema – solución y seriación; recursos explicativos.</w:t>
      </w:r>
    </w:p>
    <w:p w:rsidR="00A81FF4" w:rsidRPr="00B61B0D" w:rsidRDefault="00A81FF4" w:rsidP="00A81FF4">
      <w:pPr>
        <w:tabs>
          <w:tab w:val="left" w:pos="6669"/>
        </w:tabs>
        <w:spacing w:after="0" w:line="360" w:lineRule="auto"/>
        <w:ind w:firstLine="425"/>
        <w:jc w:val="both"/>
        <w:rPr>
          <w:rFonts w:ascii="Arial" w:eastAsia="Times New Roman" w:hAnsi="Arial" w:cs="Arial"/>
          <w:sz w:val="24"/>
          <w:szCs w:val="24"/>
          <w:lang w:eastAsia="es-ES"/>
        </w:rPr>
      </w:pPr>
      <w:r w:rsidRPr="00B61B0D">
        <w:rPr>
          <w:rFonts w:ascii="Arial" w:eastAsia="Times New Roman" w:hAnsi="Arial" w:cs="Arial"/>
          <w:sz w:val="24"/>
          <w:szCs w:val="24"/>
          <w:lang w:eastAsia="es-ES"/>
        </w:rPr>
        <w:t>El texto instructivo, concepto, características. Secuencia instructiva. Interpretación producción de consignas.</w:t>
      </w:r>
    </w:p>
    <w:p w:rsidR="00A81FF4" w:rsidRPr="00B61B0D" w:rsidRDefault="00A81FF4" w:rsidP="00A81FF4">
      <w:pPr>
        <w:tabs>
          <w:tab w:val="left" w:pos="6669"/>
        </w:tabs>
        <w:spacing w:after="0" w:line="360" w:lineRule="auto"/>
        <w:ind w:firstLine="425"/>
        <w:jc w:val="both"/>
        <w:rPr>
          <w:rFonts w:ascii="Arial" w:eastAsia="Times New Roman" w:hAnsi="Arial" w:cs="Arial"/>
          <w:sz w:val="24"/>
          <w:szCs w:val="24"/>
          <w:lang w:eastAsia="es-ES"/>
        </w:rPr>
      </w:pPr>
      <w:r w:rsidRPr="00B61B0D">
        <w:rPr>
          <w:rFonts w:ascii="Arial" w:eastAsia="Times New Roman" w:hAnsi="Arial" w:cs="Arial"/>
          <w:sz w:val="24"/>
          <w:szCs w:val="24"/>
          <w:lang w:eastAsia="es-ES"/>
        </w:rPr>
        <w:t>Técnicas de estudio (resumen, sinopsis, redes conceptuales, cuadros comparativos, esquemas).</w:t>
      </w:r>
    </w:p>
    <w:p w:rsidR="00A81FF4" w:rsidRPr="00B61B0D" w:rsidRDefault="00A81FF4" w:rsidP="00A81FF4">
      <w:pPr>
        <w:tabs>
          <w:tab w:val="left" w:pos="6669"/>
        </w:tabs>
        <w:spacing w:after="0" w:line="360" w:lineRule="auto"/>
        <w:ind w:firstLine="425"/>
        <w:jc w:val="both"/>
        <w:rPr>
          <w:rFonts w:ascii="Arial" w:eastAsia="Times New Roman" w:hAnsi="Arial" w:cs="Arial"/>
          <w:sz w:val="24"/>
          <w:szCs w:val="24"/>
          <w:lang w:eastAsia="es-ES"/>
        </w:rPr>
      </w:pPr>
      <w:r w:rsidRPr="00B61B0D">
        <w:rPr>
          <w:rFonts w:ascii="Arial" w:eastAsia="Times New Roman" w:hAnsi="Arial" w:cs="Arial"/>
          <w:sz w:val="24"/>
          <w:szCs w:val="24"/>
          <w:lang w:eastAsia="es-ES"/>
        </w:rPr>
        <w:t xml:space="preserve">El concepto de escritura. Etapas. </w:t>
      </w:r>
    </w:p>
    <w:p w:rsidR="00A81FF4" w:rsidRPr="00B61B0D" w:rsidRDefault="00A81FF4" w:rsidP="00A81FF4">
      <w:pPr>
        <w:tabs>
          <w:tab w:val="left" w:pos="6669"/>
        </w:tabs>
        <w:spacing w:after="0" w:line="360" w:lineRule="auto"/>
        <w:ind w:firstLine="425"/>
        <w:jc w:val="both"/>
        <w:rPr>
          <w:rFonts w:ascii="Arial" w:eastAsia="Times New Roman" w:hAnsi="Arial" w:cs="Arial"/>
          <w:sz w:val="24"/>
          <w:szCs w:val="24"/>
          <w:lang w:eastAsia="es-ES"/>
        </w:rPr>
      </w:pPr>
      <w:r w:rsidRPr="00B61B0D">
        <w:rPr>
          <w:rFonts w:ascii="Arial" w:eastAsia="Times New Roman" w:hAnsi="Arial" w:cs="Arial"/>
          <w:sz w:val="24"/>
          <w:szCs w:val="24"/>
          <w:lang w:eastAsia="es-ES"/>
        </w:rPr>
        <w:t>Todos los contenidos que se trabajen estarán atravesados por normas ortográficas y gramaticales. La apropiación de estos conocimientos servirá para dar cuenta de ellos en las instancias evaluativas.</w:t>
      </w:r>
    </w:p>
    <w:p w:rsidR="00A81FF4" w:rsidRPr="00B61B0D" w:rsidRDefault="00A81FF4" w:rsidP="00A81FF4">
      <w:pPr>
        <w:tabs>
          <w:tab w:val="left" w:pos="6669"/>
        </w:tabs>
        <w:spacing w:after="0" w:line="360" w:lineRule="auto"/>
        <w:jc w:val="both"/>
        <w:rPr>
          <w:rFonts w:ascii="Arial" w:eastAsia="Times New Roman" w:hAnsi="Arial" w:cs="Arial"/>
          <w:sz w:val="24"/>
          <w:szCs w:val="24"/>
          <w:lang w:eastAsia="es-ES"/>
        </w:rPr>
      </w:pPr>
    </w:p>
    <w:p w:rsidR="00A81FF4" w:rsidRPr="00B61B0D" w:rsidRDefault="00A81FF4" w:rsidP="00A81FF4">
      <w:pPr>
        <w:tabs>
          <w:tab w:val="left" w:pos="720"/>
          <w:tab w:val="left" w:pos="6669"/>
        </w:tabs>
        <w:spacing w:after="0" w:line="360" w:lineRule="auto"/>
        <w:ind w:left="120" w:right="-125"/>
        <w:jc w:val="both"/>
        <w:rPr>
          <w:rFonts w:ascii="Arial" w:eastAsia="Times New Roman" w:hAnsi="Arial" w:cs="Arial"/>
          <w:b/>
          <w:sz w:val="28"/>
          <w:szCs w:val="28"/>
          <w:lang w:eastAsia="es-ES"/>
        </w:rPr>
      </w:pPr>
      <w:r w:rsidRPr="00B61B0D">
        <w:rPr>
          <w:rFonts w:ascii="Arial" w:eastAsia="Times New Roman" w:hAnsi="Arial" w:cs="Arial"/>
          <w:b/>
          <w:sz w:val="28"/>
          <w:szCs w:val="28"/>
          <w:lang w:eastAsia="es-ES"/>
        </w:rPr>
        <w:t>Área de los Fundamentos Biológicos</w:t>
      </w:r>
    </w:p>
    <w:p w:rsidR="00A81FF4" w:rsidRPr="00B61B0D" w:rsidRDefault="00A81FF4" w:rsidP="00A81FF4">
      <w:pPr>
        <w:tabs>
          <w:tab w:val="left" w:pos="720"/>
          <w:tab w:val="left" w:pos="6669"/>
        </w:tabs>
        <w:spacing w:after="0" w:line="360" w:lineRule="auto"/>
        <w:ind w:left="119" w:right="-125" w:firstLine="720"/>
        <w:jc w:val="both"/>
        <w:rPr>
          <w:rFonts w:ascii="Arial" w:eastAsia="Times New Roman" w:hAnsi="Arial" w:cs="Arial"/>
          <w:sz w:val="24"/>
          <w:szCs w:val="24"/>
          <w:lang w:eastAsia="es-ES"/>
        </w:rPr>
      </w:pPr>
      <w:r w:rsidRPr="00B61B0D">
        <w:rPr>
          <w:rFonts w:ascii="Arial" w:eastAsia="Times New Roman" w:hAnsi="Arial" w:cs="Arial"/>
          <w:sz w:val="24"/>
          <w:szCs w:val="24"/>
          <w:lang w:eastAsia="es-ES"/>
        </w:rPr>
        <w:t>Considerando que nuestro cuerpo está formado por miles de millones de células que funcionan como una unidad, el organismo biológico, este se manifiesta de manera coordinada y autónoma, en permanente equilibrio dinámico de intercambio con el medio externo y adaptándose a los cambios que acontecen en el entorno. Uno de los aspectos más interesante de la biología humana es el movimiento. Todo está empapado de expresiones motrices. Desde la perspectiva biológica nos permitimos comprender cómo se mueve, cómo utilizan las diferentes partes de su organismo para crear, controlar y ejecutar un acto motor, cómo es la evolución de la motricidad a lo largo de los años.</w:t>
      </w:r>
    </w:p>
    <w:p w:rsidR="00A81FF4" w:rsidRPr="00B61B0D" w:rsidRDefault="00A81FF4" w:rsidP="00A81FF4">
      <w:pPr>
        <w:tabs>
          <w:tab w:val="left" w:pos="720"/>
          <w:tab w:val="left" w:pos="6669"/>
        </w:tabs>
        <w:spacing w:after="0" w:line="360" w:lineRule="auto"/>
        <w:ind w:left="119" w:right="-125" w:firstLine="720"/>
        <w:jc w:val="both"/>
        <w:rPr>
          <w:rFonts w:ascii="Arial" w:eastAsia="Times New Roman" w:hAnsi="Arial" w:cs="Arial"/>
          <w:sz w:val="24"/>
          <w:szCs w:val="24"/>
          <w:lang w:eastAsia="es-ES"/>
        </w:rPr>
      </w:pPr>
      <w:r w:rsidRPr="00B61B0D">
        <w:rPr>
          <w:rFonts w:ascii="Arial" w:eastAsia="Times New Roman" w:hAnsi="Arial" w:cs="Arial"/>
          <w:sz w:val="24"/>
          <w:szCs w:val="24"/>
          <w:lang w:eastAsia="es-ES"/>
        </w:rPr>
        <w:t>En este área, pretendemos lograr un reconocimiento de los sistemas que integran el organismo humano; comprender las estructuras y funciones de cada una de las partes de una célula humana; diferenciar las características de funcionamiento particulares del cuerpo humano; identificar los huesos, músculos y articulaciones que conforman el aparato locomotor humano e identificar, ubicar y reconocer las estructuras y funciones de las distintas partes que conforman los sistemas y aparatos del cuerpo humano.</w:t>
      </w:r>
    </w:p>
    <w:p w:rsidR="00A81FF4" w:rsidRPr="00B61B0D" w:rsidRDefault="00A81FF4" w:rsidP="00A81FF4">
      <w:pPr>
        <w:tabs>
          <w:tab w:val="left" w:pos="720"/>
          <w:tab w:val="left" w:pos="6669"/>
        </w:tabs>
        <w:spacing w:after="0" w:line="360" w:lineRule="auto"/>
        <w:ind w:left="119" w:right="-125" w:firstLine="720"/>
        <w:jc w:val="both"/>
        <w:rPr>
          <w:rFonts w:ascii="Arial" w:eastAsia="Times New Roman" w:hAnsi="Arial" w:cs="Arial"/>
          <w:sz w:val="24"/>
          <w:szCs w:val="24"/>
          <w:lang w:eastAsia="es-ES"/>
        </w:rPr>
      </w:pPr>
      <w:r w:rsidRPr="00B61B0D">
        <w:rPr>
          <w:rFonts w:ascii="Arial" w:eastAsia="Times New Roman" w:hAnsi="Arial" w:cs="Arial"/>
          <w:sz w:val="24"/>
          <w:szCs w:val="24"/>
          <w:lang w:eastAsia="es-ES"/>
        </w:rPr>
        <w:lastRenderedPageBreak/>
        <w:t>La apropiación de estos conocimientos servirá para dar cuenta de ellos en las instancias evaluativas y se anexará material de estudio al CD de ingreso.</w:t>
      </w:r>
    </w:p>
    <w:p w:rsidR="00A81FF4" w:rsidRPr="00B61B0D" w:rsidRDefault="00A81FF4" w:rsidP="00A81FF4">
      <w:pPr>
        <w:tabs>
          <w:tab w:val="left" w:pos="720"/>
          <w:tab w:val="left" w:pos="6669"/>
        </w:tabs>
        <w:spacing w:after="0" w:line="360" w:lineRule="auto"/>
        <w:ind w:left="120" w:right="-125"/>
        <w:jc w:val="both"/>
        <w:rPr>
          <w:rFonts w:ascii="Arial" w:eastAsia="Times New Roman" w:hAnsi="Arial" w:cs="Arial"/>
          <w:b/>
          <w:sz w:val="28"/>
          <w:szCs w:val="28"/>
          <w:lang w:eastAsia="es-ES"/>
        </w:rPr>
      </w:pPr>
    </w:p>
    <w:p w:rsidR="00A81FF4" w:rsidRPr="00B61B0D" w:rsidRDefault="00A81FF4" w:rsidP="00A81FF4">
      <w:pPr>
        <w:tabs>
          <w:tab w:val="left" w:pos="720"/>
          <w:tab w:val="left" w:pos="6669"/>
        </w:tabs>
        <w:spacing w:after="0" w:line="360" w:lineRule="auto"/>
        <w:ind w:left="120" w:right="-125"/>
        <w:jc w:val="both"/>
        <w:rPr>
          <w:rFonts w:ascii="Arial" w:eastAsia="Times New Roman" w:hAnsi="Arial" w:cs="Arial"/>
          <w:b/>
          <w:sz w:val="28"/>
          <w:szCs w:val="28"/>
          <w:lang w:eastAsia="es-ES"/>
        </w:rPr>
      </w:pPr>
      <w:r w:rsidRPr="00B61B0D">
        <w:rPr>
          <w:rFonts w:ascii="Arial" w:eastAsia="Times New Roman" w:hAnsi="Arial" w:cs="Arial"/>
          <w:b/>
          <w:sz w:val="28"/>
          <w:szCs w:val="28"/>
          <w:lang w:eastAsia="es-ES"/>
        </w:rPr>
        <w:t xml:space="preserve">Área de Formación físico y motriz </w:t>
      </w:r>
    </w:p>
    <w:p w:rsidR="004D53A0" w:rsidRDefault="00A81FF4" w:rsidP="00A81FF4">
      <w:r w:rsidRPr="00B61B0D">
        <w:rPr>
          <w:rFonts w:ascii="Arial" w:eastAsia="Times New Roman" w:hAnsi="Arial" w:cs="Arial"/>
          <w:sz w:val="24"/>
          <w:szCs w:val="24"/>
          <w:lang w:eastAsia="es-ES"/>
        </w:rPr>
        <w:t xml:space="preserve">En esta área pretendemos recuperar las experiencias corporales y motrices de los aspirantes, permitiendo construir una aproximación diagnóstica sobre la disponibilidad corporal básica de los mismos, además de afianzar y ampliar la alfabetización motriz de los aspirantes afín de acercarlos a las diferentes trayectorias formativas.                                              </w:t>
      </w:r>
    </w:p>
    <w:sectPr w:rsidR="004D53A0" w:rsidSect="00F301F8">
      <w:pgSz w:w="11906" w:h="16838" w:code="9"/>
      <w:pgMar w:top="1134" w:right="567" w:bottom="851" w:left="1418"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7C60F9"/>
    <w:multiLevelType w:val="hybridMultilevel"/>
    <w:tmpl w:val="10B8B46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FF4"/>
    <w:rsid w:val="004D53A0"/>
    <w:rsid w:val="00A81FF4"/>
    <w:rsid w:val="00F301F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FF4"/>
    <w:rPr>
      <w:noProof/>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FF4"/>
    <w:rPr>
      <w:noProof/>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1128</Words>
  <Characters>6209</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Gustavo</dc:creator>
  <cp:lastModifiedBy>Gustavo</cp:lastModifiedBy>
  <cp:revision>3</cp:revision>
  <dcterms:created xsi:type="dcterms:W3CDTF">2020-12-08T14:19:00Z</dcterms:created>
  <dcterms:modified xsi:type="dcterms:W3CDTF">2020-12-08T16:11:00Z</dcterms:modified>
</cp:coreProperties>
</file>